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FDCFD">
      <w:pPr>
        <w:ind w:left="0" w:leftChars="0" w:right="0" w:rightChars="0" w:firstLine="0" w:firstLineChars="0"/>
        <w:jc w:val="center"/>
        <w:rPr>
          <w:rFonts w:ascii="宋体" w:hAnsi="宋体" w:cs="宋体"/>
          <w:b/>
          <w:color w:val="000000" w:themeColor="text1"/>
          <w:spacing w:val="40"/>
          <w:sz w:val="30"/>
          <w:szCs w:val="30"/>
          <w:highlight w:val="none"/>
          <w14:textFill>
            <w14:solidFill>
              <w14:schemeClr w14:val="tx1"/>
            </w14:solidFill>
          </w14:textFill>
        </w:rPr>
      </w:pPr>
      <w:bookmarkStart w:id="672" w:name="_GoBack"/>
      <w:bookmarkEnd w:id="672"/>
    </w:p>
    <w:p w14:paraId="59622B0C">
      <w:pPr>
        <w:ind w:left="0" w:leftChars="0" w:right="0" w:rightChars="0" w:firstLine="0" w:firstLineChars="0"/>
        <w:jc w:val="center"/>
        <w:rPr>
          <w:rFonts w:ascii="宋体" w:hAnsi="宋体" w:cs="宋体"/>
          <w:b/>
          <w:color w:val="000000" w:themeColor="text1"/>
          <w:spacing w:val="40"/>
          <w:sz w:val="30"/>
          <w:szCs w:val="30"/>
          <w:highlight w:val="none"/>
          <w14:textFill>
            <w14:solidFill>
              <w14:schemeClr w14:val="tx1"/>
            </w14:solidFill>
          </w14:textFill>
        </w:rPr>
      </w:pPr>
    </w:p>
    <w:p w14:paraId="4504CABD">
      <w:pPr>
        <w:ind w:left="0" w:leftChars="0" w:right="0" w:rightChars="0" w:firstLine="0" w:firstLineChars="0"/>
        <w:jc w:val="center"/>
        <w:rPr>
          <w:rFonts w:ascii="宋体" w:hAnsi="宋体" w:cs="宋体"/>
          <w:b/>
          <w:color w:val="000000" w:themeColor="text1"/>
          <w:spacing w:val="40"/>
          <w:sz w:val="30"/>
          <w:szCs w:val="30"/>
          <w:highlight w:val="none"/>
          <w14:textFill>
            <w14:solidFill>
              <w14:schemeClr w14:val="tx1"/>
            </w14:solidFill>
          </w14:textFill>
        </w:rPr>
      </w:pPr>
    </w:p>
    <w:p w14:paraId="560BF8A9">
      <w:pPr>
        <w:ind w:left="0" w:leftChars="0" w:right="0" w:rightChars="0" w:firstLine="0" w:firstLineChars="0"/>
        <w:jc w:val="center"/>
        <w:rPr>
          <w:rFonts w:ascii="宋体" w:hAnsi="宋体" w:cs="宋体"/>
          <w:b/>
          <w:color w:val="000000" w:themeColor="text1"/>
          <w:spacing w:val="40"/>
          <w:sz w:val="30"/>
          <w:szCs w:val="30"/>
          <w:highlight w:val="none"/>
          <w14:textFill>
            <w14:solidFill>
              <w14:schemeClr w14:val="tx1"/>
            </w14:solidFill>
          </w14:textFill>
        </w:rPr>
      </w:pPr>
    </w:p>
    <w:p w14:paraId="11ACEC58">
      <w:pPr>
        <w:ind w:left="0" w:leftChars="0" w:right="0" w:rightChars="0" w:firstLine="0" w:firstLineChars="0"/>
        <w:jc w:val="center"/>
        <w:rPr>
          <w:rFonts w:ascii="宋体" w:hAnsi="宋体" w:cs="宋体"/>
          <w:b/>
          <w:color w:val="000000" w:themeColor="text1"/>
          <w:spacing w:val="40"/>
          <w:sz w:val="56"/>
          <w:szCs w:val="84"/>
          <w:highlight w:val="none"/>
          <w14:textFill>
            <w14:solidFill>
              <w14:schemeClr w14:val="tx1"/>
            </w14:solidFill>
          </w14:textFill>
        </w:rPr>
      </w:pPr>
    </w:p>
    <w:p w14:paraId="68F67F9B">
      <w:pPr>
        <w:ind w:left="0" w:leftChars="0" w:right="0" w:rightChars="0" w:firstLine="0" w:firstLineChars="0"/>
        <w:jc w:val="center"/>
        <w:rPr>
          <w:rFonts w:ascii="宋体" w:hAnsi="宋体" w:cs="宋体"/>
          <w:color w:val="000000" w:themeColor="text1"/>
          <w:spacing w:val="40"/>
          <w:sz w:val="52"/>
          <w:szCs w:val="84"/>
          <w:highlight w:val="none"/>
          <w14:textFill>
            <w14:solidFill>
              <w14:schemeClr w14:val="tx1"/>
            </w14:solidFill>
          </w14:textFill>
        </w:rPr>
      </w:pPr>
    </w:p>
    <w:p w14:paraId="199A736A">
      <w:pPr>
        <w:ind w:left="0" w:leftChars="0" w:right="0" w:rightChars="0" w:firstLine="0" w:firstLineChars="0"/>
        <w:jc w:val="center"/>
        <w:rPr>
          <w:rFonts w:ascii="宋体" w:hAnsi="宋体" w:cs="宋体"/>
          <w:b/>
          <w:color w:val="000000" w:themeColor="text1"/>
          <w:sz w:val="96"/>
          <w:szCs w:val="84"/>
          <w:highlight w:val="none"/>
          <w14:textFill>
            <w14:solidFill>
              <w14:schemeClr w14:val="tx1"/>
            </w14:solidFill>
          </w14:textFill>
        </w:rPr>
      </w:pPr>
      <w:r>
        <w:rPr>
          <w:rFonts w:hint="eastAsia" w:ascii="宋体" w:hAnsi="宋体" w:cs="宋体"/>
          <w:b/>
          <w:color w:val="000000" w:themeColor="text1"/>
          <w:spacing w:val="40"/>
          <w:sz w:val="84"/>
          <w:szCs w:val="84"/>
          <w:highlight w:val="none"/>
          <w:lang w:val="en-US" w:eastAsia="zh-CN"/>
          <w14:textFill>
            <w14:solidFill>
              <w14:schemeClr w14:val="tx1"/>
            </w14:solidFill>
          </w14:textFill>
        </w:rPr>
        <w:t>院内</w:t>
      </w:r>
      <w:r>
        <w:rPr>
          <w:rFonts w:hint="eastAsia" w:ascii="宋体" w:hAnsi="宋体" w:cs="宋体"/>
          <w:b/>
          <w:color w:val="000000" w:themeColor="text1"/>
          <w:spacing w:val="40"/>
          <w:sz w:val="84"/>
          <w:szCs w:val="84"/>
          <w:highlight w:val="none"/>
          <w14:textFill>
            <w14:solidFill>
              <w14:schemeClr w14:val="tx1"/>
            </w14:solidFill>
          </w14:textFill>
        </w:rPr>
        <w:t>竞争性磋商文件</w:t>
      </w:r>
    </w:p>
    <w:p w14:paraId="64E298F8">
      <w:pPr>
        <w:ind w:left="0" w:leftChars="0" w:right="0" w:rightChars="0" w:firstLine="0" w:firstLineChars="0"/>
        <w:jc w:val="center"/>
        <w:rPr>
          <w:rFonts w:ascii="宋体" w:hAnsi="宋体" w:cs="宋体"/>
          <w:color w:val="000000" w:themeColor="text1"/>
          <w:highlight w:val="none"/>
          <w14:textFill>
            <w14:solidFill>
              <w14:schemeClr w14:val="tx1"/>
            </w14:solidFill>
          </w14:textFill>
        </w:rPr>
      </w:pPr>
    </w:p>
    <w:p w14:paraId="2C854C17">
      <w:pPr>
        <w:ind w:left="0" w:leftChars="0" w:right="0" w:rightChars="0" w:firstLine="0" w:firstLineChars="0"/>
        <w:jc w:val="center"/>
        <w:rPr>
          <w:rFonts w:ascii="宋体" w:hAnsi="宋体" w:cs="宋体"/>
          <w:color w:val="000000" w:themeColor="text1"/>
          <w:sz w:val="52"/>
          <w:highlight w:val="none"/>
          <w14:textFill>
            <w14:solidFill>
              <w14:schemeClr w14:val="tx1"/>
            </w14:solidFill>
          </w14:textFill>
        </w:rPr>
      </w:pPr>
    </w:p>
    <w:p w14:paraId="6C84AAFB">
      <w:pPr>
        <w:ind w:left="0" w:leftChars="0" w:right="0" w:rightChars="0" w:firstLine="0" w:firstLineChars="0"/>
        <w:jc w:val="center"/>
        <w:rPr>
          <w:rFonts w:ascii="宋体" w:hAnsi="宋体" w:cs="宋体"/>
          <w:color w:val="000000" w:themeColor="text1"/>
          <w:sz w:val="52"/>
          <w:highlight w:val="none"/>
          <w14:textFill>
            <w14:solidFill>
              <w14:schemeClr w14:val="tx1"/>
            </w14:solidFill>
          </w14:textFill>
        </w:rPr>
      </w:pPr>
    </w:p>
    <w:p w14:paraId="25269687">
      <w:pPr>
        <w:keepNext w:val="0"/>
        <w:keepLines w:val="0"/>
        <w:pageBreakBefore w:val="0"/>
        <w:widowControl/>
        <w:kinsoku/>
        <w:wordWrap/>
        <w:overflowPunct/>
        <w:topLinePunct w:val="0"/>
        <w:autoSpaceDE/>
        <w:autoSpaceDN/>
        <w:bidi w:val="0"/>
        <w:adjustRightInd/>
        <w:snapToGrid/>
        <w:spacing w:line="360" w:lineRule="auto"/>
        <w:ind w:firstLine="1124" w:firstLineChars="350"/>
        <w:jc w:val="both"/>
        <w:textAlignment w:val="auto"/>
        <w:rPr>
          <w:rFonts w:hint="eastAsia" w:ascii="宋体" w:hAnsi="宋体" w:eastAsia="宋体" w:cs="宋体"/>
          <w:b/>
          <w:bCs/>
          <w:color w:val="000000" w:themeColor="text1"/>
          <w:kern w:val="13"/>
          <w:sz w:val="32"/>
          <w:highlight w:val="none"/>
          <w:lang w:eastAsia="zh-CN"/>
          <w14:textFill>
            <w14:solidFill>
              <w14:schemeClr w14:val="tx1"/>
            </w14:solidFill>
          </w14:textFill>
        </w:rPr>
      </w:pPr>
      <w:r>
        <w:rPr>
          <w:rFonts w:hint="eastAsia" w:ascii="宋体" w:hAnsi="宋体" w:cs="宋体"/>
          <w:b/>
          <w:bCs/>
          <w:color w:val="000000" w:themeColor="text1"/>
          <w:kern w:val="13"/>
          <w:sz w:val="32"/>
          <w:highlight w:val="none"/>
          <w14:textFill>
            <w14:solidFill>
              <w14:schemeClr w14:val="tx1"/>
            </w14:solidFill>
          </w14:textFill>
        </w:rPr>
        <w:t>项目编号：</w:t>
      </w:r>
      <w:r>
        <w:rPr>
          <w:rFonts w:hint="eastAsia" w:ascii="宋体" w:hAnsi="宋体" w:cs="宋体"/>
          <w:b/>
          <w:bCs/>
          <w:color w:val="000000" w:themeColor="text1"/>
          <w:kern w:val="13"/>
          <w:sz w:val="32"/>
          <w:highlight w:val="none"/>
          <w:lang w:eastAsia="zh-CN"/>
          <w14:textFill>
            <w14:solidFill>
              <w14:schemeClr w14:val="tx1"/>
            </w14:solidFill>
          </w14:textFill>
        </w:rPr>
        <w:t>CHZY-2025FW-09</w:t>
      </w:r>
    </w:p>
    <w:p w14:paraId="1A3F6B25">
      <w:pPr>
        <w:keepNext w:val="0"/>
        <w:keepLines w:val="0"/>
        <w:pageBreakBefore w:val="0"/>
        <w:widowControl/>
        <w:kinsoku/>
        <w:wordWrap/>
        <w:overflowPunct/>
        <w:topLinePunct w:val="0"/>
        <w:autoSpaceDE/>
        <w:autoSpaceDN/>
        <w:bidi w:val="0"/>
        <w:adjustRightInd/>
        <w:snapToGrid/>
        <w:spacing w:line="360" w:lineRule="auto"/>
        <w:ind w:firstLine="1124" w:firstLineChars="350"/>
        <w:jc w:val="both"/>
        <w:textAlignment w:val="auto"/>
        <w:rPr>
          <w:rFonts w:hint="eastAsia" w:ascii="宋体" w:hAnsi="宋体" w:eastAsia="宋体" w:cs="宋体"/>
          <w:b/>
          <w:bCs/>
          <w:color w:val="000000" w:themeColor="text1"/>
          <w:kern w:val="13"/>
          <w:sz w:val="32"/>
          <w:highlight w:val="none"/>
          <w:lang w:eastAsia="zh-CN"/>
          <w14:textFill>
            <w14:solidFill>
              <w14:schemeClr w14:val="tx1"/>
            </w14:solidFill>
          </w14:textFill>
        </w:rPr>
      </w:pPr>
      <w:r>
        <w:rPr>
          <w:rFonts w:hint="eastAsia" w:ascii="宋体" w:hAnsi="宋体" w:cs="宋体"/>
          <w:b/>
          <w:bCs/>
          <w:color w:val="000000" w:themeColor="text1"/>
          <w:kern w:val="13"/>
          <w:sz w:val="32"/>
          <w:highlight w:val="none"/>
          <w14:textFill>
            <w14:solidFill>
              <w14:schemeClr w14:val="tx1"/>
            </w14:solidFill>
          </w14:textFill>
        </w:rPr>
        <w:t>项目名称：</w:t>
      </w:r>
      <w:r>
        <w:rPr>
          <w:rFonts w:hint="eastAsia" w:ascii="宋体" w:hAnsi="宋体" w:cs="宋体"/>
          <w:b/>
          <w:bCs/>
          <w:color w:val="000000" w:themeColor="text1"/>
          <w:kern w:val="13"/>
          <w:sz w:val="32"/>
          <w:highlight w:val="none"/>
          <w:lang w:eastAsia="zh-CN"/>
          <w14:textFill>
            <w14:solidFill>
              <w14:schemeClr w14:val="tx1"/>
            </w14:solidFill>
          </w14:textFill>
        </w:rPr>
        <w:t>从化区中医医院采购广告宣传服务</w:t>
      </w:r>
    </w:p>
    <w:p w14:paraId="025564F2">
      <w:pPr>
        <w:keepNext w:val="0"/>
        <w:keepLines w:val="0"/>
        <w:pageBreakBefore w:val="0"/>
        <w:widowControl/>
        <w:kinsoku/>
        <w:wordWrap/>
        <w:overflowPunct/>
        <w:topLinePunct w:val="0"/>
        <w:autoSpaceDE/>
        <w:autoSpaceDN/>
        <w:bidi w:val="0"/>
        <w:adjustRightInd/>
        <w:snapToGrid/>
        <w:ind w:firstLine="1120" w:firstLineChars="350"/>
        <w:textAlignment w:val="auto"/>
        <w:rPr>
          <w:rFonts w:ascii="宋体" w:hAnsi="宋体" w:cs="宋体"/>
          <w:color w:val="000000" w:themeColor="text1"/>
          <w:sz w:val="32"/>
          <w:highlight w:val="none"/>
          <w14:textFill>
            <w14:solidFill>
              <w14:schemeClr w14:val="tx1"/>
            </w14:solidFill>
          </w14:textFill>
        </w:rPr>
      </w:pPr>
    </w:p>
    <w:p w14:paraId="7FC9B593">
      <w:pPr>
        <w:keepNext w:val="0"/>
        <w:keepLines w:val="0"/>
        <w:pageBreakBefore w:val="0"/>
        <w:widowControl/>
        <w:kinsoku/>
        <w:wordWrap/>
        <w:overflowPunct/>
        <w:topLinePunct w:val="0"/>
        <w:autoSpaceDE/>
        <w:autoSpaceDN/>
        <w:bidi w:val="0"/>
        <w:adjustRightInd/>
        <w:snapToGrid/>
        <w:ind w:firstLine="0" w:firstLineChars="0"/>
        <w:textAlignment w:val="auto"/>
        <w:rPr>
          <w:rFonts w:ascii="宋体" w:hAnsi="宋体" w:cs="宋体"/>
          <w:color w:val="000000" w:themeColor="text1"/>
          <w:sz w:val="32"/>
          <w:highlight w:val="none"/>
          <w14:textFill>
            <w14:solidFill>
              <w14:schemeClr w14:val="tx1"/>
            </w14:solidFill>
          </w14:textFill>
        </w:rPr>
      </w:pPr>
    </w:p>
    <w:p w14:paraId="0C577CEC">
      <w:pPr>
        <w:keepNext w:val="0"/>
        <w:keepLines w:val="0"/>
        <w:pageBreakBefore w:val="0"/>
        <w:widowControl/>
        <w:kinsoku/>
        <w:wordWrap/>
        <w:overflowPunct/>
        <w:topLinePunct w:val="0"/>
        <w:autoSpaceDE/>
        <w:autoSpaceDN/>
        <w:bidi w:val="0"/>
        <w:adjustRightInd/>
        <w:snapToGrid/>
        <w:spacing w:line="360" w:lineRule="auto"/>
        <w:ind w:firstLine="1124" w:firstLineChars="350"/>
        <w:jc w:val="both"/>
        <w:textAlignment w:val="auto"/>
        <w:rPr>
          <w:rFonts w:ascii="宋体" w:hAnsi="宋体" w:cs="宋体"/>
          <w:b/>
          <w:bCs/>
          <w:color w:val="000000" w:themeColor="text1"/>
          <w:kern w:val="13"/>
          <w:sz w:val="32"/>
          <w:szCs w:val="32"/>
          <w:highlight w:val="none"/>
          <w14:textFill>
            <w14:solidFill>
              <w14:schemeClr w14:val="tx1"/>
            </w14:solidFill>
          </w14:textFill>
        </w:rPr>
      </w:pPr>
      <w:r>
        <w:rPr>
          <w:rFonts w:hint="eastAsia" w:ascii="宋体" w:hAnsi="宋体" w:cs="宋体"/>
          <w:b/>
          <w:bCs/>
          <w:color w:val="000000" w:themeColor="text1"/>
          <w:kern w:val="13"/>
          <w:sz w:val="32"/>
          <w:szCs w:val="32"/>
          <w:highlight w:val="none"/>
          <w14:textFill>
            <w14:solidFill>
              <w14:schemeClr w14:val="tx1"/>
            </w14:solidFill>
          </w14:textFill>
        </w:rPr>
        <w:t>采 购 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"https://www.qcc.com/firm/19KJC9T.shtml" \t "https://www.qcc.com/_blank"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kern w:val="13"/>
          <w:sz w:val="32"/>
          <w:szCs w:val="32"/>
          <w:highlight w:val="none"/>
          <w:lang w:eastAsia="zh-CN"/>
          <w14:textFill>
            <w14:solidFill>
              <w14:schemeClr w14:val="tx1"/>
            </w14:solidFill>
          </w14:textFill>
        </w:rPr>
        <w:t>广州市从化区中医医院</w:t>
      </w:r>
      <w:r>
        <w:rPr>
          <w:rFonts w:hint="eastAsia" w:ascii="宋体" w:hAnsi="宋体" w:cs="宋体"/>
          <w:b/>
          <w:bCs/>
          <w:color w:val="000000" w:themeColor="text1"/>
          <w:kern w:val="13"/>
          <w:sz w:val="32"/>
          <w:szCs w:val="32"/>
          <w:highlight w:val="none"/>
          <w14:textFill>
            <w14:solidFill>
              <w14:schemeClr w14:val="tx1"/>
            </w14:solidFill>
          </w14:textFill>
        </w:rPr>
        <w:fldChar w:fldCharType="end"/>
      </w:r>
    </w:p>
    <w:p w14:paraId="12897FCC">
      <w:pPr>
        <w:keepNext w:val="0"/>
        <w:keepLines w:val="0"/>
        <w:pageBreakBefore w:val="0"/>
        <w:widowControl/>
        <w:kinsoku/>
        <w:wordWrap/>
        <w:overflowPunct/>
        <w:topLinePunct w:val="0"/>
        <w:autoSpaceDE/>
        <w:autoSpaceDN/>
        <w:bidi w:val="0"/>
        <w:adjustRightInd/>
        <w:snapToGrid/>
        <w:spacing w:line="360" w:lineRule="auto"/>
        <w:ind w:firstLine="1124" w:firstLineChars="350"/>
        <w:jc w:val="both"/>
        <w:textAlignment w:val="auto"/>
        <w:rPr>
          <w:rFonts w:hint="eastAsia" w:ascii="宋体" w:hAnsi="宋体" w:eastAsia="宋体" w:cs="宋体"/>
          <w:b/>
          <w:bCs/>
          <w:color w:val="000000" w:themeColor="text1"/>
          <w:kern w:val="13"/>
          <w:sz w:val="32"/>
          <w:highlight w:val="none"/>
          <w:lang w:eastAsia="zh-CN"/>
          <w14:textFill>
            <w14:solidFill>
              <w14:schemeClr w14:val="tx1"/>
            </w14:solidFill>
          </w14:textFill>
        </w:rPr>
      </w:pPr>
      <w:r>
        <w:rPr>
          <w:rFonts w:hint="eastAsia" w:ascii="宋体" w:hAnsi="宋体" w:cs="宋体"/>
          <w:b/>
          <w:bCs/>
          <w:color w:val="000000" w:themeColor="text1"/>
          <w:kern w:val="13"/>
          <w:sz w:val="32"/>
          <w:szCs w:val="32"/>
          <w:highlight w:val="none"/>
          <w14:textFill>
            <w14:solidFill>
              <w14:schemeClr w14:val="tx1"/>
            </w14:solidFill>
          </w14:textFill>
        </w:rPr>
        <w:t>采购代理机构：</w:t>
      </w:r>
      <w:r>
        <w:rPr>
          <w:rFonts w:hint="eastAsia" w:ascii="宋体" w:hAnsi="宋体" w:cs="宋体"/>
          <w:b/>
          <w:bCs/>
          <w:color w:val="000000" w:themeColor="text1"/>
          <w:kern w:val="13"/>
          <w:sz w:val="32"/>
          <w:szCs w:val="32"/>
          <w:highlight w:val="none"/>
          <w:lang w:eastAsia="zh-CN"/>
          <w14:textFill>
            <w14:solidFill>
              <w14:schemeClr w14:val="tx1"/>
            </w14:solidFill>
          </w14:textFill>
        </w:rPr>
        <w:t>广东省华粤采购科技有限公司</w:t>
      </w:r>
    </w:p>
    <w:p w14:paraId="06777AAA">
      <w:pPr>
        <w:spacing w:line="360" w:lineRule="auto"/>
        <w:jc w:val="center"/>
        <w:rPr>
          <w:rFonts w:hint="eastAsia" w:ascii="宋体" w:hAnsi="宋体" w:cs="宋体"/>
          <w:b/>
          <w:bCs/>
          <w:color w:val="000000" w:themeColor="text1"/>
          <w:kern w:val="13"/>
          <w:sz w:val="32"/>
          <w:highlight w:val="none"/>
          <w14:textFill>
            <w14:solidFill>
              <w14:schemeClr w14:val="tx1"/>
            </w14:solidFill>
          </w14:textFill>
        </w:rPr>
      </w:pPr>
    </w:p>
    <w:p w14:paraId="67A5DBEA">
      <w:pPr>
        <w:spacing w:line="360" w:lineRule="auto"/>
        <w:jc w:val="center"/>
        <w:rPr>
          <w:rFonts w:hint="eastAsia" w:ascii="宋体" w:hAnsi="宋体" w:cs="宋体"/>
          <w:b/>
          <w:bCs/>
          <w:color w:val="000000" w:themeColor="text1"/>
          <w:kern w:val="13"/>
          <w:sz w:val="32"/>
          <w:highlight w:val="none"/>
          <w14:textFill>
            <w14:solidFill>
              <w14:schemeClr w14:val="tx1"/>
            </w14:solidFill>
          </w14:textFill>
        </w:rPr>
      </w:pPr>
      <w:r>
        <w:rPr>
          <w:rFonts w:hint="eastAsia" w:ascii="宋体" w:hAnsi="宋体" w:cs="宋体"/>
          <w:b/>
          <w:bCs/>
          <w:color w:val="000000" w:themeColor="text1"/>
          <w:kern w:val="13"/>
          <w:sz w:val="32"/>
          <w:highlight w:val="none"/>
          <w14:textFill>
            <w14:solidFill>
              <w14:schemeClr w14:val="tx1"/>
            </w14:solidFill>
          </w14:textFill>
        </w:rPr>
        <w:t>202</w:t>
      </w:r>
      <w:r>
        <w:rPr>
          <w:rFonts w:hint="eastAsia" w:ascii="宋体" w:hAnsi="宋体" w:cs="宋体"/>
          <w:b/>
          <w:bCs/>
          <w:color w:val="000000" w:themeColor="text1"/>
          <w:kern w:val="13"/>
          <w:sz w:val="32"/>
          <w:highlight w:val="none"/>
          <w:lang w:val="en-US" w:eastAsia="zh-CN"/>
          <w14:textFill>
            <w14:solidFill>
              <w14:schemeClr w14:val="tx1"/>
            </w14:solidFill>
          </w14:textFill>
        </w:rPr>
        <w:t>5</w:t>
      </w:r>
      <w:r>
        <w:rPr>
          <w:rFonts w:hint="eastAsia" w:ascii="宋体" w:hAnsi="宋体" w:cs="宋体"/>
          <w:b/>
          <w:bCs/>
          <w:color w:val="000000" w:themeColor="text1"/>
          <w:kern w:val="13"/>
          <w:sz w:val="32"/>
          <w:highlight w:val="none"/>
          <w14:textFill>
            <w14:solidFill>
              <w14:schemeClr w14:val="tx1"/>
            </w14:solidFill>
          </w14:textFill>
        </w:rPr>
        <w:t>年</w:t>
      </w:r>
      <w:r>
        <w:rPr>
          <w:rFonts w:hint="eastAsia" w:ascii="宋体" w:hAnsi="宋体" w:cs="宋体"/>
          <w:b/>
          <w:bCs/>
          <w:color w:val="000000" w:themeColor="text1"/>
          <w:kern w:val="13"/>
          <w:sz w:val="32"/>
          <w:highlight w:val="none"/>
          <w:lang w:val="en-US" w:eastAsia="zh-CN"/>
          <w14:textFill>
            <w14:solidFill>
              <w14:schemeClr w14:val="tx1"/>
            </w14:solidFill>
          </w14:textFill>
        </w:rPr>
        <w:t>12</w:t>
      </w:r>
      <w:r>
        <w:rPr>
          <w:rFonts w:hint="eastAsia" w:ascii="宋体" w:hAnsi="宋体" w:cs="宋体"/>
          <w:b/>
          <w:bCs/>
          <w:color w:val="000000" w:themeColor="text1"/>
          <w:kern w:val="13"/>
          <w:sz w:val="32"/>
          <w:highlight w:val="none"/>
          <w14:textFill>
            <w14:solidFill>
              <w14:schemeClr w14:val="tx1"/>
            </w14:solidFill>
          </w14:textFill>
        </w:rPr>
        <w:t>月</w:t>
      </w:r>
    </w:p>
    <w:p w14:paraId="11E68EFD">
      <w:pPr>
        <w:pStyle w:val="59"/>
        <w:rPr>
          <w:color w:val="000000" w:themeColor="text1"/>
          <w:highlight w:val="none"/>
          <w14:textFill>
            <w14:solidFill>
              <w14:schemeClr w14:val="tx1"/>
            </w14:solidFill>
          </w14:textFill>
        </w:rPr>
      </w:pPr>
    </w:p>
    <w:p w14:paraId="6CAD641C">
      <w:pPr>
        <w:pStyle w:val="32"/>
        <w:spacing w:line="432" w:lineRule="auto"/>
        <w:rPr>
          <w:rFonts w:hAnsi="宋体" w:cs="宋体"/>
          <w:b/>
          <w:color w:val="000000" w:themeColor="text1"/>
          <w:sz w:val="28"/>
          <w:szCs w:val="28"/>
          <w:highlight w:val="none"/>
          <w14:textFill>
            <w14:solidFill>
              <w14:schemeClr w14:val="tx1"/>
            </w14:solidFill>
          </w14:textFill>
        </w:rPr>
        <w:sectPr>
          <w:headerReference r:id="rId4" w:type="first"/>
          <w:footerReference r:id="rId5" w:type="default"/>
          <w:headerReference r:id="rId3" w:type="even"/>
          <w:footerReference r:id="rId6" w:type="even"/>
          <w:pgSz w:w="11907" w:h="16839"/>
          <w:pgMar w:top="1701" w:right="1304" w:bottom="1701" w:left="1304"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118083894"/>
      <w:bookmarkStart w:id="1" w:name="_Toc134956025"/>
      <w:bookmarkStart w:id="2" w:name="_Toc134956113"/>
      <w:bookmarkStart w:id="3" w:name="_Toc134955399"/>
      <w:bookmarkStart w:id="4" w:name="_Toc175644811"/>
      <w:bookmarkStart w:id="5" w:name="_Toc98578990"/>
      <w:bookmarkStart w:id="6" w:name="_Toc98580272"/>
      <w:bookmarkStart w:id="7" w:name="_Toc98579589"/>
      <w:bookmarkStart w:id="8" w:name="_Toc127930770"/>
      <w:bookmarkStart w:id="9" w:name="_Toc98579048"/>
      <w:bookmarkStart w:id="10" w:name="_Toc175644436"/>
      <w:bookmarkStart w:id="11" w:name="_Toc175644383"/>
    </w:p>
    <w:p w14:paraId="10484564">
      <w:pPr>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温馨提示</w:t>
      </w:r>
    </w:p>
    <w:p w14:paraId="4578E6CA">
      <w:pPr>
        <w:spacing w:line="360" w:lineRule="auto"/>
        <w:rPr>
          <w:rFonts w:ascii="宋体"/>
          <w:color w:val="000000" w:themeColor="text1"/>
          <w:szCs w:val="21"/>
          <w:highlight w:val="none"/>
          <w14:textFill>
            <w14:solidFill>
              <w14:schemeClr w14:val="tx1"/>
            </w14:solidFill>
          </w14:textFill>
        </w:rPr>
      </w:pPr>
    </w:p>
    <w:p w14:paraId="21157512">
      <w:pPr>
        <w:numPr>
          <w:ilvl w:val="0"/>
          <w:numId w:val="1"/>
        </w:numPr>
        <w:tabs>
          <w:tab w:val="left" w:pos="851"/>
        </w:tabs>
        <w:spacing w:line="360" w:lineRule="auto"/>
        <w:ind w:left="851" w:hanging="851"/>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如无另行说明，响应文件递交时间为</w:t>
      </w:r>
      <w:r>
        <w:rPr>
          <w:rFonts w:hint="eastAsia" w:ascii="宋体"/>
          <w:b/>
          <w:color w:val="000000" w:themeColor="text1"/>
          <w:szCs w:val="21"/>
          <w:highlight w:val="none"/>
          <w:u w:val="single"/>
          <w14:textFill>
            <w14:solidFill>
              <w14:schemeClr w14:val="tx1"/>
            </w14:solidFill>
          </w14:textFill>
        </w:rPr>
        <w:t>响应文件递交截止时间之前</w:t>
      </w:r>
      <w:r>
        <w:rPr>
          <w:rFonts w:hint="eastAsia" w:ascii="宋体"/>
          <w:color w:val="000000" w:themeColor="text1"/>
          <w:szCs w:val="21"/>
          <w:highlight w:val="none"/>
          <w14:textFill>
            <w14:solidFill>
              <w14:schemeClr w14:val="tx1"/>
            </w14:solidFill>
          </w14:textFill>
        </w:rPr>
        <w:t>。</w:t>
      </w:r>
    </w:p>
    <w:p w14:paraId="32618D2A">
      <w:pPr>
        <w:numPr>
          <w:ilvl w:val="0"/>
          <w:numId w:val="1"/>
        </w:numPr>
        <w:tabs>
          <w:tab w:val="left" w:pos="851"/>
        </w:tabs>
        <w:spacing w:line="360" w:lineRule="auto"/>
        <w:ind w:left="851" w:hanging="851"/>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为避免因迟到而失去报价资格，请</w:t>
      </w:r>
      <w:r>
        <w:rPr>
          <w:rFonts w:hint="eastAsia" w:ascii="宋体"/>
          <w:b/>
          <w:color w:val="000000" w:themeColor="text1"/>
          <w:szCs w:val="21"/>
          <w:highlight w:val="none"/>
          <w:u w:val="single"/>
          <w14:textFill>
            <w14:solidFill>
              <w14:schemeClr w14:val="tx1"/>
            </w14:solidFill>
          </w14:textFill>
        </w:rPr>
        <w:t>适当提前到达</w:t>
      </w:r>
      <w:r>
        <w:rPr>
          <w:rFonts w:hint="eastAsia" w:ascii="宋体"/>
          <w:color w:val="000000" w:themeColor="text1"/>
          <w:szCs w:val="21"/>
          <w:highlight w:val="none"/>
          <w14:textFill>
            <w14:solidFill>
              <w14:schemeClr w14:val="tx1"/>
            </w14:solidFill>
          </w14:textFill>
        </w:rPr>
        <w:t>。</w:t>
      </w:r>
    </w:p>
    <w:p w14:paraId="271086C0">
      <w:pPr>
        <w:numPr>
          <w:ilvl w:val="0"/>
          <w:numId w:val="1"/>
        </w:numPr>
        <w:tabs>
          <w:tab w:val="left" w:pos="851"/>
        </w:tabs>
        <w:spacing w:line="360" w:lineRule="auto"/>
        <w:ind w:left="851" w:hanging="851"/>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响应文件应按顺序</w:t>
      </w:r>
      <w:r>
        <w:rPr>
          <w:rFonts w:hint="eastAsia" w:ascii="宋体"/>
          <w:b/>
          <w:color w:val="000000" w:themeColor="text1"/>
          <w:szCs w:val="21"/>
          <w:highlight w:val="none"/>
          <w:u w:val="single"/>
          <w14:textFill>
            <w14:solidFill>
              <w14:schemeClr w14:val="tx1"/>
            </w14:solidFill>
          </w14:textFill>
        </w:rPr>
        <w:t>编制页码</w:t>
      </w:r>
      <w:r>
        <w:rPr>
          <w:rFonts w:hint="eastAsia" w:ascii="宋体"/>
          <w:color w:val="000000" w:themeColor="text1"/>
          <w:szCs w:val="21"/>
          <w:highlight w:val="none"/>
          <w14:textFill>
            <w14:solidFill>
              <w14:schemeClr w14:val="tx1"/>
            </w14:solidFill>
          </w14:textFill>
        </w:rPr>
        <w:t>。</w:t>
      </w:r>
    </w:p>
    <w:p w14:paraId="7849DD51">
      <w:pPr>
        <w:numPr>
          <w:ilvl w:val="0"/>
          <w:numId w:val="1"/>
        </w:numPr>
        <w:tabs>
          <w:tab w:val="left" w:pos="851"/>
        </w:tabs>
        <w:spacing w:line="360" w:lineRule="auto"/>
        <w:ind w:left="851" w:hanging="851"/>
        <w:rPr>
          <w:rFonts w:ascii="宋体"/>
          <w:strike w:val="0"/>
          <w:dstrike w:val="0"/>
          <w:color w:val="000000" w:themeColor="text1"/>
          <w:szCs w:val="21"/>
          <w:highlight w:val="none"/>
          <w14:textFill>
            <w14:solidFill>
              <w14:schemeClr w14:val="tx1"/>
            </w14:solidFill>
          </w14:textFill>
        </w:rPr>
      </w:pPr>
      <w:r>
        <w:rPr>
          <w:rFonts w:hint="eastAsia" w:ascii="宋体"/>
          <w:strike w:val="0"/>
          <w:dstrike w:val="0"/>
          <w:color w:val="000000" w:themeColor="text1"/>
          <w:szCs w:val="21"/>
          <w:highlight w:val="none"/>
          <w14:textFill>
            <w14:solidFill>
              <w14:schemeClr w14:val="tx1"/>
            </w14:solidFill>
          </w14:textFill>
        </w:rPr>
        <w:t>请仔细检查响应文件是否已按磋商文件要求</w:t>
      </w:r>
      <w:r>
        <w:rPr>
          <w:rFonts w:hint="eastAsia" w:ascii="宋体"/>
          <w:b/>
          <w:strike w:val="0"/>
          <w:dstrike w:val="0"/>
          <w:color w:val="000000" w:themeColor="text1"/>
          <w:szCs w:val="21"/>
          <w:highlight w:val="none"/>
          <w:u w:val="single"/>
          <w14:textFill>
            <w14:solidFill>
              <w14:schemeClr w14:val="tx1"/>
            </w14:solidFill>
          </w14:textFill>
        </w:rPr>
        <w:t>盖章、签名及密封</w:t>
      </w:r>
      <w:r>
        <w:rPr>
          <w:rFonts w:hint="eastAsia" w:ascii="宋体"/>
          <w:strike w:val="0"/>
          <w:dstrike w:val="0"/>
          <w:color w:val="000000" w:themeColor="text1"/>
          <w:szCs w:val="21"/>
          <w:highlight w:val="none"/>
          <w14:textFill>
            <w14:solidFill>
              <w14:schemeClr w14:val="tx1"/>
            </w14:solidFill>
          </w14:textFill>
        </w:rPr>
        <w:t>。</w:t>
      </w:r>
    </w:p>
    <w:p w14:paraId="71808525">
      <w:pPr>
        <w:numPr>
          <w:ilvl w:val="0"/>
          <w:numId w:val="1"/>
        </w:numPr>
        <w:tabs>
          <w:tab w:val="left" w:pos="851"/>
        </w:tabs>
        <w:spacing w:line="360" w:lineRule="auto"/>
        <w:ind w:left="851" w:hanging="851"/>
        <w:rPr>
          <w:rFonts w:ascii="宋体"/>
          <w:strike w:val="0"/>
          <w:dstrike w:val="0"/>
          <w:color w:val="000000" w:themeColor="text1"/>
          <w:szCs w:val="21"/>
          <w:highlight w:val="none"/>
          <w14:textFill>
            <w14:solidFill>
              <w14:schemeClr w14:val="tx1"/>
            </w14:solidFill>
          </w14:textFill>
        </w:rPr>
      </w:pPr>
      <w:r>
        <w:rPr>
          <w:rFonts w:hint="eastAsia" w:ascii="宋体" w:hAnsi="宋体"/>
          <w:strike w:val="0"/>
          <w:dstrike w:val="0"/>
          <w:color w:val="000000" w:themeColor="text1"/>
          <w:highlight w:val="none"/>
          <w14:textFill>
            <w14:solidFill>
              <w14:schemeClr w14:val="tx1"/>
            </w14:solidFill>
          </w14:textFill>
        </w:rPr>
        <w:t>请正确填写《报价表》。</w:t>
      </w:r>
    </w:p>
    <w:p w14:paraId="2BFC9FFC">
      <w:pPr>
        <w:numPr>
          <w:ilvl w:val="0"/>
          <w:numId w:val="1"/>
        </w:numPr>
        <w:tabs>
          <w:tab w:val="left" w:pos="851"/>
        </w:tabs>
        <w:spacing w:line="360" w:lineRule="auto"/>
        <w:ind w:left="851" w:hanging="851"/>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采购项目内有多项报价内容的，应加总后报总价。</w:t>
      </w:r>
    </w:p>
    <w:p w14:paraId="043FEF84">
      <w:pPr>
        <w:numPr>
          <w:ilvl w:val="0"/>
          <w:numId w:val="1"/>
        </w:numPr>
        <w:tabs>
          <w:tab w:val="left" w:pos="851"/>
        </w:tabs>
        <w:spacing w:line="360" w:lineRule="auto"/>
        <w:ind w:left="851" w:hanging="851"/>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如报价产品属于许可证管理范围内的，须提交相应的许可证复印件。</w:t>
      </w:r>
    </w:p>
    <w:p w14:paraId="61696E13">
      <w:pPr>
        <w:numPr>
          <w:ilvl w:val="0"/>
          <w:numId w:val="1"/>
        </w:numPr>
        <w:tabs>
          <w:tab w:val="left" w:pos="851"/>
        </w:tabs>
        <w:spacing w:line="360" w:lineRule="auto"/>
        <w:ind w:left="851" w:hanging="851"/>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购买了磋商文件的供应商，请在响应文件递交截止时间前3日以书面形式通知采购代理机构是否参加报价。邮购文件的供应商应提供快递地址以确保收到纸质的采购文件。</w:t>
      </w:r>
    </w:p>
    <w:p w14:paraId="2DE87148">
      <w:pPr>
        <w:tabs>
          <w:tab w:val="left" w:pos="851"/>
        </w:tabs>
        <w:spacing w:line="360" w:lineRule="auto"/>
        <w:ind w:left="850" w:hanging="850" w:hangingChars="405"/>
        <w:rPr>
          <w:rFonts w:ascii="宋体"/>
          <w:color w:val="000000" w:themeColor="text1"/>
          <w:szCs w:val="21"/>
          <w:highlight w:val="none"/>
          <w14:textFill>
            <w14:solidFill>
              <w14:schemeClr w14:val="tx1"/>
            </w14:solidFill>
          </w14:textFill>
        </w:rPr>
      </w:pPr>
    </w:p>
    <w:p w14:paraId="589E810C">
      <w:pPr>
        <w:pStyle w:val="32"/>
        <w:spacing w:line="432" w:lineRule="auto"/>
        <w:rPr>
          <w:rFonts w:hAnsi="宋体" w:cs="宋体"/>
          <w:b/>
          <w:color w:val="000000" w:themeColor="text1"/>
          <w:sz w:val="28"/>
          <w:szCs w:val="28"/>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18" w:right="1247" w:bottom="1418" w:left="1247" w:header="851" w:footer="992"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b/>
          <w:bCs/>
          <w:color w:val="000000" w:themeColor="text1"/>
          <w:szCs w:val="21"/>
          <w:highlight w:val="none"/>
          <w14:textFill>
            <w14:solidFill>
              <w14:schemeClr w14:val="tx1"/>
            </w14:solidFill>
          </w14:textFill>
        </w:rPr>
        <w:t>（以上提示内容仅作一般事项提醒，如与实际采购项目要求有不一致，以磋商文件为准）</w:t>
      </w:r>
    </w:p>
    <w:p w14:paraId="7FA4759D">
      <w:pPr>
        <w:pStyle w:val="32"/>
        <w:spacing w:line="432" w:lineRule="auto"/>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目  录</w:t>
      </w:r>
      <w:bookmarkEnd w:id="0"/>
      <w:bookmarkEnd w:id="1"/>
      <w:bookmarkEnd w:id="2"/>
      <w:bookmarkEnd w:id="3"/>
      <w:bookmarkEnd w:id="4"/>
    </w:p>
    <w:p w14:paraId="472E7388">
      <w:pPr>
        <w:pStyle w:val="32"/>
        <w:tabs>
          <w:tab w:val="right" w:leader="dot" w:pos="9638"/>
          <w:tab w:val="clear" w:pos="9402"/>
        </w:tabs>
        <w:rPr>
          <w:b/>
          <w:bCs/>
          <w:sz w:val="28"/>
          <w:szCs w:val="28"/>
        </w:rPr>
      </w:pPr>
      <w:r>
        <w:rPr>
          <w:rFonts w:hint="eastAsia" w:hAnsi="宋体" w:cs="宋体"/>
          <w:color w:val="000000" w:themeColor="text1"/>
          <w:sz w:val="28"/>
          <w:szCs w:val="28"/>
          <w:highlight w:val="none"/>
          <w14:textFill>
            <w14:solidFill>
              <w14:schemeClr w14:val="tx1"/>
            </w14:solidFill>
          </w14:textFill>
        </w:rPr>
        <w:fldChar w:fldCharType="begin"/>
      </w:r>
      <w:r>
        <w:rPr>
          <w:rFonts w:hint="eastAsia" w:hAnsi="宋体" w:cs="宋体"/>
          <w:color w:val="000000" w:themeColor="text1"/>
          <w:sz w:val="28"/>
          <w:szCs w:val="28"/>
          <w:highlight w:val="none"/>
          <w14:textFill>
            <w14:solidFill>
              <w14:schemeClr w14:val="tx1"/>
            </w14:solidFill>
          </w14:textFill>
        </w:rPr>
        <w:instrText xml:space="preserve"> TOC \o "1-2" \h \z \u </w:instrText>
      </w:r>
      <w:r>
        <w:rPr>
          <w:rFonts w:hint="eastAsia" w:hAnsi="宋体" w:cs="宋体"/>
          <w:color w:val="000000" w:themeColor="text1"/>
          <w:sz w:val="28"/>
          <w:szCs w:val="28"/>
          <w:highlight w:val="none"/>
          <w14:textFill>
            <w14:solidFill>
              <w14:schemeClr w14:val="tx1"/>
            </w14:solidFill>
          </w14:textFill>
        </w:rPr>
        <w:fldChar w:fldCharType="separate"/>
      </w:r>
      <w:bookmarkStart w:id="12" w:name="_Toc25375"/>
      <w:r>
        <w:rPr>
          <w:rFonts w:hint="eastAsia" w:hAnsi="宋体" w:cs="宋体"/>
          <w:b/>
          <w:bCs/>
          <w:color w:val="000000" w:themeColor="text1"/>
          <w:sz w:val="28"/>
          <w:szCs w:val="28"/>
          <w:highlight w:val="none"/>
          <w14:textFill>
            <w14:solidFill>
              <w14:schemeClr w14:val="tx1"/>
            </w14:solidFill>
          </w14:textFill>
        </w:rPr>
        <w:fldChar w:fldCharType="begin"/>
      </w:r>
      <w:r>
        <w:rPr>
          <w:rFonts w:hint="eastAsia" w:hAnsi="宋体" w:cs="宋体"/>
          <w:b/>
          <w:bCs/>
          <w:sz w:val="28"/>
          <w:szCs w:val="28"/>
          <w:highlight w:val="none"/>
        </w:rPr>
        <w:instrText xml:space="preserve"> HYPERLINK \l _Toc8167 </w:instrText>
      </w:r>
      <w:r>
        <w:rPr>
          <w:rFonts w:hint="eastAsia" w:hAnsi="宋体" w:cs="宋体"/>
          <w:b/>
          <w:bCs/>
          <w:sz w:val="28"/>
          <w:szCs w:val="28"/>
          <w:highlight w:val="none"/>
        </w:rPr>
        <w:fldChar w:fldCharType="separate"/>
      </w:r>
      <w:r>
        <w:rPr>
          <w:rFonts w:hint="eastAsia" w:ascii="宋体" w:hAnsi="宋体" w:cs="宋体"/>
          <w:b/>
          <w:bCs/>
          <w:sz w:val="28"/>
          <w:szCs w:val="28"/>
          <w:highlight w:val="none"/>
        </w:rPr>
        <w:t>报价邀请</w:t>
      </w:r>
      <w:r>
        <w:rPr>
          <w:b/>
          <w:bCs/>
          <w:sz w:val="28"/>
          <w:szCs w:val="28"/>
        </w:rPr>
        <w:tab/>
      </w:r>
      <w:r>
        <w:rPr>
          <w:b/>
          <w:bCs/>
          <w:sz w:val="28"/>
          <w:szCs w:val="28"/>
        </w:rPr>
        <w:fldChar w:fldCharType="begin"/>
      </w:r>
      <w:r>
        <w:rPr>
          <w:b/>
          <w:bCs/>
          <w:sz w:val="28"/>
          <w:szCs w:val="28"/>
        </w:rPr>
        <w:instrText xml:space="preserve"> PAGEREF _Toc8167 \h </w:instrText>
      </w:r>
      <w:r>
        <w:rPr>
          <w:b/>
          <w:bCs/>
          <w:sz w:val="28"/>
          <w:szCs w:val="28"/>
        </w:rPr>
        <w:fldChar w:fldCharType="separate"/>
      </w:r>
      <w:r>
        <w:rPr>
          <w:b/>
          <w:bCs/>
          <w:sz w:val="28"/>
          <w:szCs w:val="28"/>
        </w:rPr>
        <w:t>1</w:t>
      </w:r>
      <w:r>
        <w:rPr>
          <w:b/>
          <w:bCs/>
          <w:sz w:val="28"/>
          <w:szCs w:val="28"/>
        </w:rPr>
        <w:fldChar w:fldCharType="end"/>
      </w:r>
      <w:r>
        <w:rPr>
          <w:rFonts w:hint="eastAsia" w:hAnsi="宋体" w:cs="宋体"/>
          <w:b/>
          <w:bCs/>
          <w:color w:val="000000" w:themeColor="text1"/>
          <w:sz w:val="28"/>
          <w:szCs w:val="28"/>
          <w:highlight w:val="none"/>
          <w14:textFill>
            <w14:solidFill>
              <w14:schemeClr w14:val="tx1"/>
            </w14:solidFill>
          </w14:textFill>
        </w:rPr>
        <w:fldChar w:fldCharType="end"/>
      </w:r>
    </w:p>
    <w:p w14:paraId="01906AAC">
      <w:pPr>
        <w:pStyle w:val="32"/>
        <w:tabs>
          <w:tab w:val="right" w:leader="dot" w:pos="9638"/>
          <w:tab w:val="clear" w:pos="9402"/>
        </w:tabs>
        <w:rPr>
          <w:b/>
          <w:bCs/>
          <w:sz w:val="28"/>
          <w:szCs w:val="28"/>
        </w:rPr>
      </w:pP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sz w:val="28"/>
          <w:szCs w:val="28"/>
          <w:highlight w:val="none"/>
        </w:rPr>
        <w:instrText xml:space="preserve"> HYPERLINK \l _Toc6724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第一章 供应商须知</w:t>
      </w:r>
      <w:r>
        <w:rPr>
          <w:b/>
          <w:bCs/>
          <w:sz w:val="28"/>
          <w:szCs w:val="28"/>
        </w:rPr>
        <w:tab/>
      </w:r>
      <w:r>
        <w:rPr>
          <w:b/>
          <w:bCs/>
          <w:sz w:val="28"/>
          <w:szCs w:val="28"/>
        </w:rPr>
        <w:fldChar w:fldCharType="begin"/>
      </w:r>
      <w:r>
        <w:rPr>
          <w:b/>
          <w:bCs/>
          <w:sz w:val="28"/>
          <w:szCs w:val="28"/>
        </w:rPr>
        <w:instrText xml:space="preserve"> PAGEREF _Toc6724 \h </w:instrText>
      </w:r>
      <w:r>
        <w:rPr>
          <w:b/>
          <w:bCs/>
          <w:sz w:val="28"/>
          <w:szCs w:val="28"/>
        </w:rPr>
        <w:fldChar w:fldCharType="separate"/>
      </w:r>
      <w:r>
        <w:rPr>
          <w:b/>
          <w:bCs/>
          <w:sz w:val="28"/>
          <w:szCs w:val="28"/>
        </w:rPr>
        <w:t>4</w:t>
      </w:r>
      <w:r>
        <w:rPr>
          <w:b/>
          <w:bCs/>
          <w:sz w:val="28"/>
          <w:szCs w:val="28"/>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6AC9DFA0">
      <w:pPr>
        <w:pStyle w:val="32"/>
        <w:tabs>
          <w:tab w:val="right" w:leader="dot" w:pos="9638"/>
          <w:tab w:val="clear" w:pos="9402"/>
        </w:tabs>
        <w:rPr>
          <w:b/>
          <w:bCs/>
          <w:sz w:val="28"/>
          <w:szCs w:val="28"/>
        </w:rPr>
      </w:pP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sz w:val="28"/>
          <w:szCs w:val="28"/>
          <w:highlight w:val="none"/>
        </w:rPr>
        <w:instrText xml:space="preserve"> HYPERLINK \l _Toc1045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第二章 采购人需求</w:t>
      </w:r>
      <w:r>
        <w:rPr>
          <w:b/>
          <w:bCs/>
          <w:sz w:val="28"/>
          <w:szCs w:val="28"/>
        </w:rPr>
        <w:tab/>
      </w:r>
      <w:r>
        <w:rPr>
          <w:b/>
          <w:bCs/>
          <w:sz w:val="28"/>
          <w:szCs w:val="28"/>
        </w:rPr>
        <w:fldChar w:fldCharType="begin"/>
      </w:r>
      <w:r>
        <w:rPr>
          <w:b/>
          <w:bCs/>
          <w:sz w:val="28"/>
          <w:szCs w:val="28"/>
        </w:rPr>
        <w:instrText xml:space="preserve"> PAGEREF _Toc1045 \h </w:instrText>
      </w:r>
      <w:r>
        <w:rPr>
          <w:b/>
          <w:bCs/>
          <w:sz w:val="28"/>
          <w:szCs w:val="28"/>
        </w:rPr>
        <w:fldChar w:fldCharType="separate"/>
      </w:r>
      <w:r>
        <w:rPr>
          <w:b/>
          <w:bCs/>
          <w:sz w:val="28"/>
          <w:szCs w:val="28"/>
        </w:rPr>
        <w:t>9</w:t>
      </w:r>
      <w:r>
        <w:rPr>
          <w:b/>
          <w:bCs/>
          <w:sz w:val="28"/>
          <w:szCs w:val="28"/>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0537E2A6">
      <w:pPr>
        <w:pStyle w:val="32"/>
        <w:tabs>
          <w:tab w:val="right" w:leader="dot" w:pos="9638"/>
          <w:tab w:val="clear" w:pos="9402"/>
        </w:tabs>
        <w:rPr>
          <w:b/>
          <w:bCs/>
          <w:sz w:val="28"/>
          <w:szCs w:val="28"/>
        </w:rPr>
      </w:pP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sz w:val="28"/>
          <w:szCs w:val="28"/>
          <w:highlight w:val="none"/>
        </w:rPr>
        <w:instrText xml:space="preserve"> HYPERLINK \l _Toc21744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第三章 合同格式</w:t>
      </w:r>
      <w:r>
        <w:rPr>
          <w:b/>
          <w:bCs/>
          <w:sz w:val="28"/>
          <w:szCs w:val="28"/>
        </w:rPr>
        <w:tab/>
      </w:r>
      <w:r>
        <w:rPr>
          <w:b/>
          <w:bCs/>
          <w:sz w:val="28"/>
          <w:szCs w:val="28"/>
        </w:rPr>
        <w:fldChar w:fldCharType="begin"/>
      </w:r>
      <w:r>
        <w:rPr>
          <w:b/>
          <w:bCs/>
          <w:sz w:val="28"/>
          <w:szCs w:val="28"/>
        </w:rPr>
        <w:instrText xml:space="preserve"> PAGEREF _Toc21744 \h </w:instrText>
      </w:r>
      <w:r>
        <w:rPr>
          <w:b/>
          <w:bCs/>
          <w:sz w:val="28"/>
          <w:szCs w:val="28"/>
        </w:rPr>
        <w:fldChar w:fldCharType="separate"/>
      </w:r>
      <w:r>
        <w:rPr>
          <w:b/>
          <w:bCs/>
          <w:sz w:val="28"/>
          <w:szCs w:val="28"/>
        </w:rPr>
        <w:t>15</w:t>
      </w:r>
      <w:r>
        <w:rPr>
          <w:b/>
          <w:bCs/>
          <w:sz w:val="28"/>
          <w:szCs w:val="28"/>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31B598A7">
      <w:pPr>
        <w:pStyle w:val="32"/>
        <w:tabs>
          <w:tab w:val="right" w:leader="dot" w:pos="9638"/>
          <w:tab w:val="clear" w:pos="9402"/>
        </w:tabs>
        <w:rPr>
          <w:b/>
          <w:bCs/>
          <w:sz w:val="28"/>
          <w:szCs w:val="28"/>
        </w:rPr>
      </w:pP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sz w:val="28"/>
          <w:szCs w:val="28"/>
          <w:highlight w:val="none"/>
        </w:rPr>
        <w:instrText xml:space="preserve"> HYPERLINK \l _Toc23436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第四章 评审办法及程序</w:t>
      </w:r>
      <w:r>
        <w:rPr>
          <w:b/>
          <w:bCs/>
          <w:sz w:val="28"/>
          <w:szCs w:val="28"/>
        </w:rPr>
        <w:tab/>
      </w:r>
      <w:r>
        <w:rPr>
          <w:b/>
          <w:bCs/>
          <w:sz w:val="28"/>
          <w:szCs w:val="28"/>
        </w:rPr>
        <w:fldChar w:fldCharType="begin"/>
      </w:r>
      <w:r>
        <w:rPr>
          <w:b/>
          <w:bCs/>
          <w:sz w:val="28"/>
          <w:szCs w:val="28"/>
        </w:rPr>
        <w:instrText xml:space="preserve"> PAGEREF _Toc23436 \h </w:instrText>
      </w:r>
      <w:r>
        <w:rPr>
          <w:b/>
          <w:bCs/>
          <w:sz w:val="28"/>
          <w:szCs w:val="28"/>
        </w:rPr>
        <w:fldChar w:fldCharType="separate"/>
      </w:r>
      <w:r>
        <w:rPr>
          <w:b/>
          <w:bCs/>
          <w:sz w:val="28"/>
          <w:szCs w:val="28"/>
        </w:rPr>
        <w:t>22</w:t>
      </w:r>
      <w:r>
        <w:rPr>
          <w:b/>
          <w:bCs/>
          <w:sz w:val="28"/>
          <w:szCs w:val="28"/>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76715487">
      <w:pPr>
        <w:pStyle w:val="32"/>
        <w:tabs>
          <w:tab w:val="right" w:leader="dot" w:pos="9638"/>
          <w:tab w:val="clear" w:pos="9402"/>
        </w:tabs>
      </w:pPr>
      <w:r>
        <w:rPr>
          <w:rFonts w:hint="eastAsia" w:ascii="宋体" w:hAnsi="宋体" w:cs="宋体"/>
          <w:b/>
          <w:bCs/>
          <w:color w:val="000000" w:themeColor="text1"/>
          <w:sz w:val="28"/>
          <w:szCs w:val="28"/>
          <w:highlight w:val="none"/>
          <w14:textFill>
            <w14:solidFill>
              <w14:schemeClr w14:val="tx1"/>
            </w14:solidFill>
          </w14:textFill>
        </w:rPr>
        <w:fldChar w:fldCharType="begin"/>
      </w:r>
      <w:r>
        <w:rPr>
          <w:rFonts w:hint="eastAsia" w:ascii="宋体" w:hAnsi="宋体" w:cs="宋体"/>
          <w:b/>
          <w:bCs/>
          <w:sz w:val="28"/>
          <w:szCs w:val="28"/>
          <w:highlight w:val="none"/>
        </w:rPr>
        <w:instrText xml:space="preserve"> HYPERLINK \l _Toc24411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第五章 响应文件格式</w:t>
      </w:r>
      <w:r>
        <w:rPr>
          <w:b/>
          <w:bCs/>
          <w:sz w:val="28"/>
          <w:szCs w:val="28"/>
        </w:rPr>
        <w:tab/>
      </w:r>
      <w:r>
        <w:rPr>
          <w:b/>
          <w:bCs/>
          <w:sz w:val="28"/>
          <w:szCs w:val="28"/>
        </w:rPr>
        <w:fldChar w:fldCharType="begin"/>
      </w:r>
      <w:r>
        <w:rPr>
          <w:b/>
          <w:bCs/>
          <w:sz w:val="28"/>
          <w:szCs w:val="28"/>
        </w:rPr>
        <w:instrText xml:space="preserve"> PAGEREF _Toc24411 \h </w:instrText>
      </w:r>
      <w:r>
        <w:rPr>
          <w:b/>
          <w:bCs/>
          <w:sz w:val="28"/>
          <w:szCs w:val="28"/>
        </w:rPr>
        <w:fldChar w:fldCharType="separate"/>
      </w:r>
      <w:r>
        <w:rPr>
          <w:b/>
          <w:bCs/>
          <w:sz w:val="28"/>
          <w:szCs w:val="28"/>
        </w:rPr>
        <w:t>29</w:t>
      </w:r>
      <w:r>
        <w:rPr>
          <w:b/>
          <w:bCs/>
          <w:sz w:val="28"/>
          <w:szCs w:val="28"/>
        </w:rPr>
        <w:fldChar w:fldCharType="end"/>
      </w:r>
      <w:r>
        <w:rPr>
          <w:rFonts w:hint="eastAsia" w:ascii="宋体" w:hAnsi="宋体" w:cs="宋体"/>
          <w:b/>
          <w:bCs/>
          <w:color w:val="000000" w:themeColor="text1"/>
          <w:sz w:val="28"/>
          <w:szCs w:val="28"/>
          <w:highlight w:val="none"/>
          <w14:textFill>
            <w14:solidFill>
              <w14:schemeClr w14:val="tx1"/>
            </w14:solidFill>
          </w14:textFill>
        </w:rPr>
        <w:fldChar w:fldCharType="end"/>
      </w:r>
    </w:p>
    <w:p w14:paraId="5B90926D">
      <w:pPr>
        <w:spacing w:before="0" w:after="0" w:line="480" w:lineRule="auto"/>
        <w:jc w:val="center"/>
        <w:outlineLvl w:val="9"/>
        <w:rPr>
          <w:rFonts w:ascii="宋体" w:hAnsi="宋体" w:cs="宋体"/>
          <w:color w:val="000000" w:themeColor="text1"/>
          <w:sz w:val="28"/>
          <w:szCs w:val="28"/>
          <w:highlight w:val="none"/>
          <w14:textFill>
            <w14:solidFill>
              <w14:schemeClr w14:val="tx1"/>
            </w14:solidFill>
          </w14:textFill>
        </w:rPr>
        <w:sectPr>
          <w:footerReference r:id="rId11"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cs="宋体"/>
          <w:color w:val="000000" w:themeColor="text1"/>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t xml:space="preserve">  </w:t>
      </w:r>
      <w:bookmarkEnd w:id="5"/>
      <w:bookmarkEnd w:id="6"/>
      <w:bookmarkEnd w:id="7"/>
      <w:bookmarkEnd w:id="8"/>
      <w:bookmarkEnd w:id="9"/>
      <w:bookmarkStart w:id="13" w:name="_Toc2093264"/>
      <w:bookmarkStart w:id="14" w:name="_Toc2094403"/>
      <w:bookmarkStart w:id="15" w:name="_Toc175644384"/>
    </w:p>
    <w:p w14:paraId="4ABF8866">
      <w:pPr>
        <w:pStyle w:val="2"/>
        <w:spacing w:before="0" w:after="0" w:line="480" w:lineRule="auto"/>
        <w:jc w:val="center"/>
        <w:rPr>
          <w:rFonts w:ascii="宋体" w:hAnsi="宋体" w:cs="宋体"/>
          <w:color w:val="000000" w:themeColor="text1"/>
          <w:sz w:val="30"/>
          <w:szCs w:val="30"/>
          <w:highlight w:val="none"/>
          <w14:textFill>
            <w14:solidFill>
              <w14:schemeClr w14:val="tx1"/>
            </w14:solidFill>
          </w14:textFill>
        </w:rPr>
      </w:pPr>
      <w:bookmarkStart w:id="16" w:name="_Toc8167"/>
      <w:r>
        <w:rPr>
          <w:rFonts w:hint="eastAsia" w:ascii="宋体" w:hAnsi="宋体" w:cs="宋体"/>
          <w:color w:val="000000" w:themeColor="text1"/>
          <w:sz w:val="30"/>
          <w:szCs w:val="30"/>
          <w:highlight w:val="none"/>
          <w14:textFill>
            <w14:solidFill>
              <w14:schemeClr w14:val="tx1"/>
            </w14:solidFill>
          </w14:textFill>
        </w:rPr>
        <w:t>报价邀请</w:t>
      </w:r>
      <w:bookmarkEnd w:id="10"/>
      <w:bookmarkEnd w:id="11"/>
      <w:bookmarkEnd w:id="12"/>
      <w:bookmarkEnd w:id="13"/>
      <w:bookmarkEnd w:id="14"/>
      <w:bookmarkEnd w:id="15"/>
      <w:bookmarkEnd w:id="16"/>
    </w:p>
    <w:p w14:paraId="3CD1D20A">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firstLine="472" w:firstLineChars="225"/>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广东省华粤采购科技有限公司</w:t>
      </w:r>
      <w:r>
        <w:rPr>
          <w:rFonts w:hint="eastAsia" w:ascii="宋体" w:hAnsi="宋体" w:cs="宋体"/>
          <w:color w:val="000000" w:themeColor="text1"/>
          <w:szCs w:val="21"/>
          <w:highlight w:val="none"/>
          <w14:textFill>
            <w14:solidFill>
              <w14:schemeClr w14:val="tx1"/>
            </w14:solidFill>
          </w14:textFill>
        </w:rPr>
        <w:t>（以下简称“采购代理机构”）受</w:t>
      </w:r>
      <w:r>
        <w:rPr>
          <w:rFonts w:hint="eastAsia" w:ascii="宋体" w:hAnsi="宋体" w:cs="宋体"/>
          <w:color w:val="000000" w:themeColor="text1"/>
          <w:szCs w:val="21"/>
          <w:highlight w:val="none"/>
          <w:lang w:eastAsia="zh-CN"/>
          <w14:textFill>
            <w14:solidFill>
              <w14:schemeClr w14:val="tx1"/>
            </w14:solidFill>
          </w14:textFill>
        </w:rPr>
        <w:t>广州市从化区中医医院</w:t>
      </w:r>
      <w:r>
        <w:rPr>
          <w:rFonts w:hint="eastAsia" w:ascii="宋体" w:hAnsi="宋体" w:cs="宋体"/>
          <w:color w:val="000000" w:themeColor="text1"/>
          <w:szCs w:val="21"/>
          <w:highlight w:val="none"/>
          <w14:textFill>
            <w14:solidFill>
              <w14:schemeClr w14:val="tx1"/>
            </w14:solidFill>
          </w14:textFill>
        </w:rPr>
        <w:t>（以下简称“采购人”）的委托，就以下</w:t>
      </w:r>
      <w:r>
        <w:rPr>
          <w:rFonts w:hint="eastAsia" w:ascii="宋体" w:hAnsi="宋体" w:cs="宋体"/>
          <w:b/>
          <w:bCs/>
          <w:color w:val="000000" w:themeColor="text1"/>
          <w:szCs w:val="21"/>
          <w:highlight w:val="none"/>
          <w:u w:val="single"/>
          <w:lang w:eastAsia="zh-CN"/>
          <w14:textFill>
            <w14:solidFill>
              <w14:schemeClr w14:val="tx1"/>
            </w14:solidFill>
          </w14:textFill>
        </w:rPr>
        <w:t>从化区中医医院采购广告宣传服务</w:t>
      </w:r>
      <w:r>
        <w:rPr>
          <w:rFonts w:hint="eastAsia" w:ascii="宋体" w:hAnsi="宋体" w:cs="宋体"/>
          <w:color w:val="000000" w:themeColor="text1"/>
          <w:szCs w:val="21"/>
          <w:highlight w:val="none"/>
          <w14:textFill>
            <w14:solidFill>
              <w14:schemeClr w14:val="tx1"/>
            </w14:solidFill>
          </w14:textFill>
        </w:rPr>
        <w:t>进行院内竞争性磋商，欢迎符合资格条件的供应商参加。有关事项如下：</w:t>
      </w:r>
    </w:p>
    <w:p w14:paraId="6410EFC4">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一、项目简介</w:t>
      </w:r>
    </w:p>
    <w:p w14:paraId="374B023B">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1.项目名称：</w:t>
      </w:r>
      <w:r>
        <w:rPr>
          <w:rFonts w:hint="eastAsia" w:ascii="宋体" w:hAnsi="宋体" w:cs="宋体"/>
          <w:color w:val="000000" w:themeColor="text1"/>
          <w:szCs w:val="21"/>
          <w:highlight w:val="none"/>
          <w:lang w:eastAsia="zh-CN"/>
          <w14:textFill>
            <w14:solidFill>
              <w14:schemeClr w14:val="tx1"/>
            </w14:solidFill>
          </w14:textFill>
        </w:rPr>
        <w:t>从化区中医医院采购广告宣传服务</w:t>
      </w:r>
    </w:p>
    <w:p w14:paraId="33F39B57">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2.项目编号：</w:t>
      </w:r>
      <w:r>
        <w:rPr>
          <w:rFonts w:hint="eastAsia" w:ascii="宋体" w:hAnsi="宋体" w:cs="宋体"/>
          <w:color w:val="000000" w:themeColor="text1"/>
          <w:szCs w:val="21"/>
          <w:highlight w:val="none"/>
          <w:lang w:eastAsia="zh-CN"/>
          <w14:textFill>
            <w14:solidFill>
              <w14:schemeClr w14:val="tx1"/>
            </w14:solidFill>
          </w14:textFill>
        </w:rPr>
        <w:t>CHZY-2025FW-09</w:t>
      </w:r>
    </w:p>
    <w:p w14:paraId="1E385660">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3.项目类别：</w:t>
      </w:r>
      <w:r>
        <w:rPr>
          <w:rFonts w:hint="eastAsia" w:ascii="宋体" w:hAnsi="宋体" w:cs="宋体"/>
          <w:color w:val="000000" w:themeColor="text1"/>
          <w:szCs w:val="21"/>
          <w:highlight w:val="none"/>
          <w:lang w:val="en-US" w:eastAsia="zh-CN"/>
          <w14:textFill>
            <w14:solidFill>
              <w14:schemeClr w14:val="tx1"/>
            </w14:solidFill>
          </w14:textFill>
        </w:rPr>
        <w:t>服务类</w:t>
      </w:r>
    </w:p>
    <w:p w14:paraId="152DB02B">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采购方式：</w:t>
      </w:r>
      <w:r>
        <w:rPr>
          <w:rFonts w:hint="eastAsia" w:ascii="宋体" w:hAnsi="宋体" w:cs="宋体"/>
          <w:color w:val="000000" w:themeColor="text1"/>
          <w:szCs w:val="21"/>
          <w:highlight w:val="none"/>
          <w14:textFill>
            <w14:solidFill>
              <w14:schemeClr w14:val="tx1"/>
            </w14:solidFill>
          </w14:textFill>
        </w:rPr>
        <w:t>院内竞争性磋商</w:t>
      </w:r>
    </w:p>
    <w:p w14:paraId="08944B0D">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预算金额</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25万元</w:t>
      </w:r>
      <w:r>
        <w:rPr>
          <w:rFonts w:hint="eastAsia"/>
        </w:rPr>
        <w:t>/年</w:t>
      </w:r>
    </w:p>
    <w:p w14:paraId="663E295A">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采购内容及需求</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采购项目技术规格、参数及要求</w:t>
      </w:r>
      <w:r>
        <w:rPr>
          <w:rFonts w:hint="eastAsia" w:ascii="宋体" w:hAnsi="宋体"/>
          <w:bCs/>
          <w:color w:val="000000" w:themeColor="text1"/>
          <w:highlight w:val="none"/>
          <w:lang w:eastAsia="zh-CN"/>
          <w14:textFill>
            <w14:solidFill>
              <w14:schemeClr w14:val="tx1"/>
            </w14:solidFill>
          </w14:textFill>
        </w:rPr>
        <w:t>）</w:t>
      </w:r>
    </w:p>
    <w:tbl>
      <w:tblPr>
        <w:tblStyle w:val="221"/>
        <w:tblW w:w="45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06"/>
        <w:gridCol w:w="887"/>
        <w:gridCol w:w="1592"/>
        <w:gridCol w:w="3355"/>
      </w:tblGrid>
      <w:tr w14:paraId="03CE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24" w:type="pct"/>
            <w:vAlign w:val="center"/>
          </w:tcPr>
          <w:p w14:paraId="3BC17177">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采购内容</w:t>
            </w:r>
          </w:p>
        </w:tc>
        <w:tc>
          <w:tcPr>
            <w:tcW w:w="513" w:type="pct"/>
            <w:vAlign w:val="center"/>
          </w:tcPr>
          <w:p w14:paraId="547D94C4">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921" w:type="pct"/>
            <w:vAlign w:val="center"/>
          </w:tcPr>
          <w:p w14:paraId="20922345">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项目预算</w:t>
            </w:r>
          </w:p>
        </w:tc>
        <w:tc>
          <w:tcPr>
            <w:tcW w:w="1941" w:type="pct"/>
            <w:vAlign w:val="center"/>
          </w:tcPr>
          <w:p w14:paraId="531805B3">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项目服务时间</w:t>
            </w:r>
          </w:p>
        </w:tc>
      </w:tr>
      <w:tr w14:paraId="663AD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24" w:type="pct"/>
            <w:vAlign w:val="center"/>
          </w:tcPr>
          <w:p w14:paraId="48B54234">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从化区中医医院采购广告宣传服务</w:t>
            </w:r>
          </w:p>
        </w:tc>
        <w:tc>
          <w:tcPr>
            <w:tcW w:w="513" w:type="pct"/>
            <w:vAlign w:val="center"/>
          </w:tcPr>
          <w:p w14:paraId="55C41F34">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w:t>
            </w:r>
          </w:p>
        </w:tc>
        <w:tc>
          <w:tcPr>
            <w:tcW w:w="921" w:type="pct"/>
            <w:vAlign w:val="center"/>
          </w:tcPr>
          <w:p w14:paraId="5B21F3F4">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w:t>
            </w:r>
            <w:r>
              <w:rPr>
                <w:rFonts w:hint="eastAsia" w:ascii="宋体" w:hAnsi="宋体" w:cs="宋体"/>
                <w:color w:val="000000" w:themeColor="text1"/>
                <w:sz w:val="21"/>
                <w:szCs w:val="21"/>
                <w:highlight w:val="none"/>
                <w:lang w:val="en-US" w:eastAsia="zh-CN"/>
                <w14:textFill>
                  <w14:solidFill>
                    <w14:schemeClr w14:val="tx1"/>
                  </w14:solidFill>
                </w14:textFill>
              </w:rPr>
              <w:t>25万元/年</w:t>
            </w:r>
          </w:p>
        </w:tc>
        <w:tc>
          <w:tcPr>
            <w:tcW w:w="1941" w:type="pct"/>
            <w:vAlign w:val="center"/>
          </w:tcPr>
          <w:p w14:paraId="7FD80A96">
            <w:pPr>
              <w:keepNext w:val="0"/>
              <w:keepLines w:val="0"/>
              <w:pageBreakBefore w:val="0"/>
              <w:widowControl/>
              <w:kinsoku/>
              <w:wordWrap/>
              <w:overflowPunct/>
              <w:topLinePunct w:val="0"/>
              <w:autoSpaceDE/>
              <w:autoSpaceDN/>
              <w:bidi w:val="0"/>
              <w:adjustRightInd/>
              <w:snapToGrid/>
              <w:spacing w:before="79" w:beforeLines="25" w:after="79" w:afterLines="25" w:line="240" w:lineRule="auto"/>
              <w:ind w:left="53" w:leftChars="25" w:right="142"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共</w:t>
            </w:r>
            <w:r>
              <w:rPr>
                <w:rFonts w:hint="eastAsia" w:ascii="宋体" w:hAnsi="宋体" w:eastAsia="宋体" w:cs="宋体"/>
                <w:color w:val="000000" w:themeColor="text1"/>
                <w:sz w:val="21"/>
                <w:szCs w:val="21"/>
                <w:highlight w:val="none"/>
                <w:lang w:val="en-US" w:eastAsia="zh-CN"/>
                <w14:textFill>
                  <w14:solidFill>
                    <w14:schemeClr w14:val="tx1"/>
                  </w14:solidFill>
                </w14:textFill>
              </w:rPr>
              <w:t>2年，采用“1+1”形式，第1年合同期满前1个月，采购人对</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进行综合考核，考核结果为良好以上续签第2年的合同</w:t>
            </w:r>
            <w:r>
              <w:rPr>
                <w:rFonts w:hint="eastAsia" w:ascii="宋体" w:hAnsi="宋体" w:cs="宋体"/>
                <w:color w:val="000000" w:themeColor="text1"/>
                <w:sz w:val="21"/>
                <w:szCs w:val="21"/>
                <w:highlight w:val="none"/>
                <w:lang w:val="en-US" w:eastAsia="zh-CN"/>
                <w14:textFill>
                  <w14:solidFill>
                    <w14:schemeClr w14:val="tx1"/>
                  </w14:solidFill>
                </w14:textFill>
              </w:rPr>
              <w:t>。</w:t>
            </w:r>
          </w:p>
        </w:tc>
      </w:tr>
    </w:tbl>
    <w:p w14:paraId="6FCE1DB1">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firstLine="502" w:firstLineChars="238"/>
        <w:jc w:val="both"/>
        <w:rPr>
          <w:rFonts w:hint="eastAsia" w:ascii="宋体" w:hAnsi="宋体"/>
          <w:b/>
          <w:color w:val="000000" w:themeColor="text1"/>
          <w:highlight w:val="none"/>
          <w14:textFill>
            <w14:solidFill>
              <w14:schemeClr w14:val="tx1"/>
            </w14:solidFill>
          </w14:textFill>
        </w:rPr>
      </w:pPr>
    </w:p>
    <w:p w14:paraId="38544BA8">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firstLine="502" w:firstLineChars="238"/>
        <w:jc w:val="both"/>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二、项目详细内容及需求</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详细技术参数及执行标准等需求详情</w:t>
      </w:r>
      <w:r>
        <w:rPr>
          <w:rFonts w:hint="eastAsia"/>
          <w:bCs/>
          <w:color w:val="000000" w:themeColor="text1"/>
          <w:szCs w:val="22"/>
          <w:highlight w:val="none"/>
          <w14:textFill>
            <w14:solidFill>
              <w14:schemeClr w14:val="tx1"/>
            </w14:solidFill>
          </w14:textFill>
        </w:rPr>
        <w:t>详见</w:t>
      </w:r>
      <w:r>
        <w:rPr>
          <w:rFonts w:hint="eastAsia"/>
          <w:color w:val="000000" w:themeColor="text1"/>
          <w:szCs w:val="22"/>
          <w:highlight w:val="none"/>
          <w14:textFill>
            <w14:solidFill>
              <w14:schemeClr w14:val="tx1"/>
            </w14:solidFill>
          </w14:textFill>
        </w:rPr>
        <w:t>磋商文件</w:t>
      </w:r>
      <w:r>
        <w:rPr>
          <w:rFonts w:hint="eastAsia" w:ascii="宋体" w:hAnsi="宋体" w:cs="宋体"/>
          <w:bCs/>
          <w:color w:val="000000" w:themeColor="text1"/>
          <w:szCs w:val="21"/>
          <w:highlight w:val="none"/>
          <w14:textFill>
            <w14:solidFill>
              <w14:schemeClr w14:val="tx1"/>
            </w14:solidFill>
          </w14:textFill>
        </w:rPr>
        <w:t>中的“用户需求书”，供应商必须对全部内容进行报价，不得缺漏或超过</w:t>
      </w:r>
      <w:r>
        <w:rPr>
          <w:rFonts w:hint="eastAsia" w:ascii="宋体" w:hAnsi="宋体" w:cs="宋体"/>
          <w:bCs/>
          <w:color w:val="000000" w:themeColor="text1"/>
          <w:szCs w:val="21"/>
          <w:highlight w:val="none"/>
          <w:lang w:val="en-US" w:eastAsia="zh-CN"/>
          <w14:textFill>
            <w14:solidFill>
              <w14:schemeClr w14:val="tx1"/>
            </w14:solidFill>
          </w14:textFill>
        </w:rPr>
        <w:t>各项</w:t>
      </w:r>
      <w:r>
        <w:rPr>
          <w:rFonts w:hint="eastAsia" w:ascii="宋体" w:hAnsi="宋体" w:cs="宋体"/>
          <w:bCs/>
          <w:color w:val="000000" w:themeColor="text1"/>
          <w:szCs w:val="21"/>
          <w:highlight w:val="none"/>
          <w14:textFill>
            <w14:solidFill>
              <w14:schemeClr w14:val="tx1"/>
            </w14:solidFill>
          </w14:textFill>
        </w:rPr>
        <w:t>最高限价</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否则将被视为</w:t>
      </w:r>
      <w:r>
        <w:rPr>
          <w:rFonts w:hint="eastAsia" w:ascii="宋体" w:hAnsi="宋体" w:cs="宋体"/>
          <w:bCs/>
          <w:color w:val="000000" w:themeColor="text1"/>
          <w:szCs w:val="21"/>
          <w:highlight w:val="none"/>
          <w14:textFill>
            <w14:solidFill>
              <w14:schemeClr w14:val="tx1"/>
            </w14:solidFill>
          </w14:textFill>
        </w:rPr>
        <w:t>非实质性响应采购文件，按无效处理。</w:t>
      </w:r>
      <w:r>
        <w:rPr>
          <w:rFonts w:hint="eastAsia" w:ascii="宋体" w:hAnsi="宋体" w:cs="宋体"/>
          <w:bCs/>
          <w:color w:val="000000" w:themeColor="text1"/>
          <w:szCs w:val="21"/>
          <w:highlight w:val="none"/>
          <w:lang w:val="en-US" w:eastAsia="zh-CN"/>
          <w14:textFill>
            <w14:solidFill>
              <w14:schemeClr w14:val="tx1"/>
            </w14:solidFill>
          </w14:textFill>
        </w:rPr>
        <w:t xml:space="preserve"> </w:t>
      </w:r>
    </w:p>
    <w:p w14:paraId="48DD4318">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三、供应商资格要求</w:t>
      </w:r>
    </w:p>
    <w:p w14:paraId="772B7269">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1.具有独立承担民事责任的能力(提供法人或者其他组织的营业执照等证明文件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自然人的身份证明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若分支机构参与响应的，须提供总公司和分公司营业执照副本复印件，总公司出具给分支机构的授权书</w:t>
      </w:r>
      <w:r>
        <w:rPr>
          <w:rFonts w:hint="eastAsia" w:ascii="宋体" w:hAnsi="宋体" w:cs="宋体"/>
          <w:color w:val="000000" w:themeColor="text1"/>
          <w:szCs w:val="21"/>
          <w:highlight w:val="none"/>
          <w14:textFill>
            <w14:solidFill>
              <w14:schemeClr w14:val="tx1"/>
            </w14:solidFill>
          </w14:textFill>
        </w:rPr>
        <w:t>)；</w:t>
      </w:r>
    </w:p>
    <w:p w14:paraId="0B2A52DF">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2.具有良好的商业信誉和健全的财务会计制度（提供声明函，格式自拟）；</w:t>
      </w:r>
    </w:p>
    <w:p w14:paraId="6D303644">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3.有依法缴纳税收和社会保障资金的良好记录（提供声明函，格式自拟)；</w:t>
      </w:r>
    </w:p>
    <w:p w14:paraId="1CE0507C">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4.具有履行合同所必需的设备和专业技术能力（提供声明函，格式自拟）；</w:t>
      </w:r>
    </w:p>
    <w:p w14:paraId="4736BC0B">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5.提供参加</w:t>
      </w:r>
      <w:r>
        <w:rPr>
          <w:rFonts w:hint="eastAsia" w:ascii="宋体" w:hAnsi="宋体" w:cs="宋体"/>
          <w:color w:val="000000" w:themeColor="text1"/>
          <w:szCs w:val="21"/>
          <w:highlight w:val="none"/>
          <w:lang w:val="en-US" w:eastAsia="zh-CN"/>
          <w14:textFill>
            <w14:solidFill>
              <w14:schemeClr w14:val="tx1"/>
            </w14:solidFill>
          </w14:textFill>
        </w:rPr>
        <w:t>本次</w:t>
      </w:r>
      <w:r>
        <w:rPr>
          <w:rFonts w:hint="eastAsia" w:ascii="宋体" w:hAnsi="宋体" w:cs="宋体"/>
          <w:color w:val="000000" w:themeColor="text1"/>
          <w:szCs w:val="21"/>
          <w:highlight w:val="none"/>
          <w14:textFill>
            <w14:solidFill>
              <w14:schemeClr w14:val="tx1"/>
            </w14:solidFill>
          </w14:textFill>
        </w:rPr>
        <w:t>采购活动前3年内在经营活动中没有重大违法记录的书面声明（提供书面声明，格式自拟）；</w:t>
      </w:r>
    </w:p>
    <w:p w14:paraId="0503D3F1">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6.法律、行政法规规定的其他条件（提供书面声明，格式自拟）。</w:t>
      </w:r>
    </w:p>
    <w:p w14:paraId="1EDD7951">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7.单位负责人为同一人或者存在直接控股、管理关系的不同供应商，不得同时参加本采购项目投标（提供书面声明，格式自拟）。</w:t>
      </w:r>
    </w:p>
    <w:p w14:paraId="7EDE8245">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8.为本项目提供整体设计、规范编制或者项目管理、监理、检测等服务的供应商，不得再参与本项目投标（提供书面声明，格式自拟）。</w:t>
      </w:r>
    </w:p>
    <w:p w14:paraId="4E09CAA4">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查询截止时点为提交响应文件截止日，采购人或采购代理机构通过“信用中国”网站（www.creditchina.gov.cn）及中国政府采购网(www.ccgp.gov.cn)查询供应商记录，将查询的记录（网页截图）提供给评审现场；如相关失信记录已失效，供应商需提供相关证明资料。（如查询结果显示“没查到您要的信息”，视为没有上述不良信用记录）。</w:t>
      </w:r>
    </w:p>
    <w:p w14:paraId="759F15CF">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10.本项目不接受联合体磋商。</w:t>
      </w:r>
    </w:p>
    <w:p w14:paraId="2105335A">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.已按规定登记并领取了本项目的磋商文件。</w:t>
      </w:r>
    </w:p>
    <w:p w14:paraId="20DFBBCB">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四、磋商登记及获取磋商文件的时间、方式</w:t>
      </w:r>
    </w:p>
    <w:p w14:paraId="2B0721E8">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1.登记及获取磋商文件时间：202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日至202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日上午9:00－12:00，下午2:00－5:30(北京时间，节假日除外)。</w:t>
      </w:r>
    </w:p>
    <w:p w14:paraId="63F6CC24">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2.登记及获取磋商文件方式：</w:t>
      </w:r>
      <w:r>
        <w:rPr>
          <w:rFonts w:hint="eastAsia" w:ascii="宋体" w:hAnsi="宋体" w:eastAsia="宋体" w:cs="宋体"/>
          <w:color w:val="000000" w:themeColor="text1"/>
          <w:sz w:val="21"/>
          <w:szCs w:val="21"/>
          <w:highlight w:val="none"/>
          <w14:textFill>
            <w14:solidFill>
              <w14:schemeClr w14:val="tx1"/>
            </w14:solidFill>
          </w14:textFill>
        </w:rPr>
        <w:t>现场报名或邮寄资料报名</w:t>
      </w:r>
      <w:r>
        <w:rPr>
          <w:rFonts w:hint="eastAsia" w:ascii="宋体" w:hAnsi="宋体" w:cs="宋体"/>
          <w:color w:val="000000" w:themeColor="text1"/>
          <w:sz w:val="21"/>
          <w:szCs w:val="21"/>
          <w:highlight w:val="none"/>
          <w:lang w:val="en-US" w:eastAsia="zh-CN"/>
          <w14:textFill>
            <w14:solidFill>
              <w14:schemeClr w14:val="tx1"/>
            </w14:solidFill>
          </w14:textFill>
        </w:rPr>
        <w:t>或通过邮件报名</w:t>
      </w:r>
    </w:p>
    <w:p w14:paraId="7EEB4C44">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3.获取方式：符合</w:t>
      </w:r>
      <w:r>
        <w:rPr>
          <w:rFonts w:hint="eastAsia" w:ascii="宋体" w:hAnsi="宋体" w:cs="宋体"/>
          <w:color w:val="000000" w:themeColor="text1"/>
          <w:szCs w:val="21"/>
          <w:highlight w:val="none"/>
          <w:lang w:val="en-US" w:eastAsia="zh-CN"/>
          <w14:textFill>
            <w14:solidFill>
              <w14:schemeClr w14:val="tx1"/>
            </w14:solidFill>
          </w14:textFill>
        </w:rPr>
        <w:t>条件</w:t>
      </w:r>
      <w:r>
        <w:rPr>
          <w:rFonts w:hint="eastAsia" w:ascii="宋体" w:hAnsi="宋体" w:cs="宋体"/>
          <w:color w:val="000000" w:themeColor="text1"/>
          <w:szCs w:val="21"/>
          <w:highlight w:val="none"/>
          <w14:textFill>
            <w14:solidFill>
              <w14:schemeClr w14:val="tx1"/>
            </w14:solidFill>
          </w14:textFill>
        </w:rPr>
        <w:t>的供应商</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以下资料</w:t>
      </w:r>
      <w:r>
        <w:rPr>
          <w:rFonts w:hint="eastAsia" w:ascii="宋体" w:hAnsi="宋体" w:cs="宋体"/>
          <w:color w:val="000000" w:themeColor="text1"/>
          <w:szCs w:val="21"/>
          <w:highlight w:val="none"/>
          <w:lang w:val="en-US" w:eastAsia="zh-CN"/>
          <w14:textFill>
            <w14:solidFill>
              <w14:schemeClr w14:val="tx1"/>
            </w14:solidFill>
          </w14:textFill>
        </w:rPr>
        <w:t>报名登记并获取</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w:t>
      </w:r>
    </w:p>
    <w:p w14:paraId="35F69742">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①营业执照、组织机构代码证、税务登记证复印件加盖公章(或三证合一证明)；</w:t>
      </w:r>
    </w:p>
    <w:p w14:paraId="5B1F43B9">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②如经办人是法定代表人，需提供法定代表人证明书及其身份证复印件；</w:t>
      </w:r>
      <w:r>
        <w:rPr>
          <w:rFonts w:hint="eastAsia" w:ascii="宋体" w:hAnsi="宋体" w:cs="宋体"/>
          <w:color w:val="000000" w:themeColor="text1"/>
          <w:szCs w:val="21"/>
          <w:highlight w:val="none"/>
          <w:lang w:val="en-US" w:eastAsia="zh-CN"/>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经办人是供应商授权代表，需提供法定代表人证明书及法定代表人身份证复印件和法定代表人授权委托书及授权代表身份证复印件；</w:t>
      </w:r>
    </w:p>
    <w:p w14:paraId="54004BBB">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③填写完整的《报名登记表》（在广东省华粤采购科技有限公司网站www.gdhycg.com下载）。</w:t>
      </w:r>
    </w:p>
    <w:p w14:paraId="541A8FB6">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13" w:firstLineChars="19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说明：供应商须保证所提交资料真实、完整、有效、一致，否则自行承担由此导致的与本项目有关的任何损失。</w:t>
      </w:r>
    </w:p>
    <w:p w14:paraId="1CFC5AC3">
      <w:pPr>
        <w:keepNext w:val="0"/>
        <w:keepLines w:val="0"/>
        <w:pageBreakBefore w:val="0"/>
        <w:widowControl/>
        <w:numPr>
          <w:ilvl w:val="0"/>
          <w:numId w:val="0"/>
        </w:numPr>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磋商文件售价：人民币</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元/套，售后不退。</w:t>
      </w:r>
    </w:p>
    <w:p w14:paraId="08FCCA76">
      <w:pPr>
        <w:keepNext w:val="0"/>
        <w:keepLines w:val="0"/>
        <w:pageBreakBefore w:val="0"/>
        <w:widowControl/>
        <w:numPr>
          <w:ilvl w:val="0"/>
          <w:numId w:val="0"/>
        </w:numPr>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5.报名费可以现金形式缴纳或公对公转入以下账号：</w:t>
      </w:r>
    </w:p>
    <w:p w14:paraId="705DF960">
      <w:pPr>
        <w:keepNext w:val="0"/>
        <w:keepLines w:val="0"/>
        <w:pageBreakBefore w:val="0"/>
        <w:widowControl/>
        <w:numPr>
          <w:ilvl w:val="0"/>
          <w:numId w:val="0"/>
        </w:numPr>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开户名：广东省华粤采购科技有限公司</w:t>
      </w:r>
    </w:p>
    <w:p w14:paraId="0115D38B">
      <w:pPr>
        <w:keepNext w:val="0"/>
        <w:keepLines w:val="0"/>
        <w:pageBreakBefore w:val="0"/>
        <w:widowControl/>
        <w:numPr>
          <w:ilvl w:val="0"/>
          <w:numId w:val="0"/>
        </w:numPr>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开户行：招商银行股份有限公司广州天河支行</w:t>
      </w:r>
    </w:p>
    <w:p w14:paraId="23326F18">
      <w:pPr>
        <w:keepNext w:val="0"/>
        <w:keepLines w:val="0"/>
        <w:pageBreakBefore w:val="0"/>
        <w:widowControl/>
        <w:numPr>
          <w:ilvl w:val="0"/>
          <w:numId w:val="0"/>
        </w:numPr>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帐号：120910640210702</w:t>
      </w:r>
    </w:p>
    <w:p w14:paraId="0CBD9016">
      <w:pPr>
        <w:keepNext w:val="0"/>
        <w:keepLines w:val="0"/>
        <w:pageBreakBefore w:val="0"/>
        <w:widowControl/>
        <w:numPr>
          <w:ilvl w:val="0"/>
          <w:numId w:val="0"/>
        </w:numPr>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6.报名联系方式：</w:t>
      </w:r>
      <w:r>
        <w:rPr>
          <w:rFonts w:hint="eastAsia" w:ascii="宋体" w:hAnsi="宋体" w:cs="宋体"/>
          <w:color w:val="000000" w:themeColor="text1"/>
          <w:sz w:val="21"/>
          <w:szCs w:val="21"/>
          <w:highlight w:val="none"/>
          <w:lang w:val="en-US" w:eastAsia="zh-CN" w:bidi="ar-SA"/>
          <w14:textFill>
            <w14:solidFill>
              <w14:schemeClr w14:val="tx1"/>
            </w14:solidFill>
          </w14:textFill>
        </w:rPr>
        <w:t>许</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小姐，020-62313760-0或801，邮箱：3169465509@qq.com或3169465509@gdhycg.com</w:t>
      </w:r>
      <w:r>
        <w:rPr>
          <w:rFonts w:hint="eastAsia" w:ascii="宋体" w:hAnsi="宋体" w:cs="宋体"/>
          <w:color w:val="000000" w:themeColor="text1"/>
          <w:sz w:val="21"/>
          <w:szCs w:val="21"/>
          <w:highlight w:val="none"/>
          <w:lang w:val="en-US" w:eastAsia="zh-CN" w:bidi="ar-SA"/>
          <w14:textFill>
            <w14:solidFill>
              <w14:schemeClr w14:val="tx1"/>
            </w14:solidFill>
          </w14:textFill>
        </w:rPr>
        <w:t>，以邮件报名的供应商发送报名资料到上述邮箱。</w:t>
      </w:r>
    </w:p>
    <w:p w14:paraId="640D0116">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五、递交响应文件时间、截止时间</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地点</w:t>
      </w:r>
      <w:r>
        <w:rPr>
          <w:rFonts w:hint="eastAsia" w:ascii="宋体" w:hAnsi="宋体" w:cs="宋体"/>
          <w:b/>
          <w:color w:val="000000" w:themeColor="text1"/>
          <w:szCs w:val="21"/>
          <w:highlight w:val="none"/>
          <w14:textFill>
            <w14:solidFill>
              <w14:schemeClr w14:val="tx1"/>
            </w14:solidFill>
          </w14:textFill>
        </w:rPr>
        <w:t>及磋商时间、磋商地点</w:t>
      </w:r>
    </w:p>
    <w:p w14:paraId="76DE9A23">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1.递交响应文件时间：202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14：30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15：00</w:t>
      </w:r>
      <w:r>
        <w:rPr>
          <w:rFonts w:hint="eastAsia" w:ascii="宋体" w:hAnsi="宋体" w:cs="宋体"/>
          <w:color w:val="000000" w:themeColor="text1"/>
          <w:szCs w:val="21"/>
          <w:highlight w:val="none"/>
          <w14:textFill>
            <w14:solidFill>
              <w14:schemeClr w14:val="tx1"/>
            </w14:solidFill>
          </w14:textFill>
        </w:rPr>
        <w:t>（北京时间）</w:t>
      </w:r>
    </w:p>
    <w:p w14:paraId="78668716">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2.响应文件递交截止时间：202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15：00</w:t>
      </w:r>
      <w:r>
        <w:rPr>
          <w:rFonts w:hint="eastAsia" w:ascii="宋体" w:hAnsi="宋体" w:cs="宋体"/>
          <w:color w:val="000000" w:themeColor="text1"/>
          <w:szCs w:val="21"/>
          <w:highlight w:val="none"/>
          <w14:textFill>
            <w14:solidFill>
              <w14:schemeClr w14:val="tx1"/>
            </w14:solidFill>
          </w14:textFill>
        </w:rPr>
        <w:t>（北京时间）</w:t>
      </w:r>
    </w:p>
    <w:p w14:paraId="55804E03">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.响应文件递交地点：广州市从化区江埔街环市东路820号从化区中医医院行政楼二楼</w:t>
      </w:r>
      <w:r>
        <w:rPr>
          <w:rFonts w:hint="eastAsia" w:ascii="宋体" w:hAnsi="宋体" w:cs="宋体"/>
          <w:color w:val="000000" w:themeColor="text1"/>
          <w:szCs w:val="21"/>
          <w:highlight w:val="none"/>
          <w:lang w:val="en-US" w:eastAsia="zh-CN"/>
          <w14:textFill>
            <w14:solidFill>
              <w14:schemeClr w14:val="tx1"/>
            </w14:solidFill>
          </w14:textFill>
        </w:rPr>
        <w:t>209</w:t>
      </w:r>
      <w:r>
        <w:rPr>
          <w:rFonts w:hint="eastAsia" w:ascii="宋体" w:hAnsi="宋体" w:cs="宋体"/>
          <w:color w:val="000000" w:themeColor="text1"/>
          <w:szCs w:val="21"/>
          <w:highlight w:val="none"/>
          <w14:textFill>
            <w14:solidFill>
              <w14:schemeClr w14:val="tx1"/>
            </w14:solidFill>
          </w14:textFill>
        </w:rPr>
        <w:t>会议室</w:t>
      </w:r>
    </w:p>
    <w:p w14:paraId="5A4409A7">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.磋商时间：202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15：00</w:t>
      </w:r>
      <w:r>
        <w:rPr>
          <w:rFonts w:hint="eastAsia" w:ascii="宋体" w:hAnsi="宋体" w:cs="宋体"/>
          <w:color w:val="000000" w:themeColor="text1"/>
          <w:szCs w:val="21"/>
          <w:highlight w:val="none"/>
          <w14:textFill>
            <w14:solidFill>
              <w14:schemeClr w14:val="tx1"/>
            </w14:solidFill>
          </w14:textFill>
        </w:rPr>
        <w:t>（北京时间）</w:t>
      </w:r>
    </w:p>
    <w:p w14:paraId="2050775A">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.磋商地点：广州市从化区江埔街环市东路820号从化区中医医院行政楼二楼</w:t>
      </w:r>
      <w:r>
        <w:rPr>
          <w:rFonts w:hint="eastAsia" w:ascii="宋体" w:hAnsi="宋体" w:cs="宋体"/>
          <w:color w:val="000000" w:themeColor="text1"/>
          <w:szCs w:val="21"/>
          <w:highlight w:val="none"/>
          <w:lang w:val="en-US" w:eastAsia="zh-CN"/>
          <w14:textFill>
            <w14:solidFill>
              <w14:schemeClr w14:val="tx1"/>
            </w14:solidFill>
          </w14:textFill>
        </w:rPr>
        <w:t>209</w:t>
      </w:r>
      <w:r>
        <w:rPr>
          <w:rFonts w:hint="eastAsia" w:ascii="宋体" w:hAnsi="宋体" w:cs="宋体"/>
          <w:color w:val="000000" w:themeColor="text1"/>
          <w:szCs w:val="21"/>
          <w:highlight w:val="none"/>
          <w14:textFill>
            <w14:solidFill>
              <w14:schemeClr w14:val="tx1"/>
            </w14:solidFill>
          </w14:textFill>
        </w:rPr>
        <w:t>会议室</w:t>
      </w:r>
    </w:p>
    <w:p w14:paraId="3315463A">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六、采购信息发布及结果公告网站</w:t>
      </w:r>
    </w:p>
    <w:p w14:paraId="187D8C8E">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广州市从化区中医医院</w:t>
      </w:r>
      <w:r>
        <w:rPr>
          <w:rFonts w:hint="eastAsia" w:ascii="宋体" w:hAnsi="宋体" w:cs="宋体"/>
          <w:color w:val="000000" w:themeColor="text1"/>
          <w:szCs w:val="21"/>
          <w:highlight w:val="none"/>
          <w:lang w:val="en-US" w:eastAsia="zh-CN"/>
          <w14:textFill>
            <w14:solidFill>
              <w14:schemeClr w14:val="tx1"/>
            </w14:solidFill>
          </w14:textFill>
        </w:rPr>
        <w:t>网站、</w:t>
      </w:r>
      <w:r>
        <w:rPr>
          <w:rStyle w:val="165"/>
          <w:rFonts w:hint="eastAsia" w:ascii="宋体" w:hAnsi="宋体" w:cs="宋体"/>
          <w:color w:val="000000" w:themeColor="text1"/>
          <w:highlight w:val="none"/>
          <w:lang w:eastAsia="zh-CN"/>
          <w14:textFill>
            <w14:solidFill>
              <w14:schemeClr w14:val="tx1"/>
            </w14:solidFill>
          </w14:textFill>
        </w:rPr>
        <w:t>广东省华粤采购科技有限公司</w:t>
      </w:r>
      <w:r>
        <w:rPr>
          <w:rStyle w:val="165"/>
          <w:rFonts w:hint="eastAsia" w:ascii="宋体" w:hAnsi="宋体" w:cs="宋体"/>
          <w:color w:val="000000" w:themeColor="text1"/>
          <w:highlight w:val="none"/>
          <w14:textFill>
            <w14:solidFill>
              <w14:schemeClr w14:val="tx1"/>
            </w14:solidFill>
          </w14:textFill>
        </w:rPr>
        <w:t>网站。</w:t>
      </w:r>
    </w:p>
    <w:p w14:paraId="37E0C93A">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七、采购人、采购代理机构的名称、地址和联系方式</w:t>
      </w:r>
    </w:p>
    <w:p w14:paraId="693BBF6D">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1.采购人：</w:t>
      </w:r>
    </w:p>
    <w:p w14:paraId="30DAB7F2">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名称：</w:t>
      </w:r>
      <w:r>
        <w:rPr>
          <w:rFonts w:hint="eastAsia" w:ascii="宋体" w:hAnsi="宋体" w:eastAsia="宋体" w:cs="宋体"/>
          <w:color w:val="000000" w:themeColor="text1"/>
          <w:sz w:val="21"/>
          <w:szCs w:val="21"/>
          <w:highlight w:val="none"/>
          <w:lang w:val="zh-CN" w:eastAsia="zh-CN"/>
          <w14:textFill>
            <w14:solidFill>
              <w14:schemeClr w14:val="tx1"/>
            </w14:solidFill>
          </w14:textFill>
        </w:rPr>
        <w:t>广州市从化区中医医院</w:t>
      </w:r>
    </w:p>
    <w:p w14:paraId="41FF74A0">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联系人：</w:t>
      </w:r>
      <w:r>
        <w:rPr>
          <w:rFonts w:hint="eastAsia" w:ascii="宋体" w:hAnsi="宋体" w:eastAsia="宋体" w:cs="宋体"/>
          <w:color w:val="000000" w:themeColor="text1"/>
          <w:sz w:val="21"/>
          <w:szCs w:val="21"/>
          <w:highlight w:val="none"/>
          <w:lang w:val="zh-CN" w:eastAsia="zh-CN"/>
          <w14:textFill>
            <w14:solidFill>
              <w14:schemeClr w14:val="tx1"/>
            </w14:solidFill>
          </w14:textFill>
        </w:rPr>
        <w:t>陈小姐</w:t>
      </w:r>
    </w:p>
    <w:p w14:paraId="46C30A0B">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联系方式：</w:t>
      </w:r>
      <w:r>
        <w:rPr>
          <w:rFonts w:hint="eastAsia" w:ascii="宋体" w:hAnsi="宋体" w:eastAsia="宋体" w:cs="宋体"/>
          <w:color w:val="000000" w:themeColor="text1"/>
          <w:sz w:val="21"/>
          <w:szCs w:val="21"/>
          <w:highlight w:val="none"/>
          <w:lang w:val="zh-CN" w:eastAsia="zh-CN"/>
          <w14:textFill>
            <w14:solidFill>
              <w14:schemeClr w14:val="tx1"/>
            </w14:solidFill>
          </w14:textFill>
        </w:rPr>
        <w:t>020-87936262</w:t>
      </w:r>
    </w:p>
    <w:p w14:paraId="70201276">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2.采购代理机构：</w:t>
      </w:r>
    </w:p>
    <w:p w14:paraId="4C66FE83">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名称：</w:t>
      </w:r>
      <w:r>
        <w:rPr>
          <w:rFonts w:hint="eastAsia" w:ascii="宋体" w:hAnsi="宋体" w:eastAsia="宋体" w:cs="宋体"/>
          <w:color w:val="000000" w:themeColor="text1"/>
          <w:sz w:val="21"/>
          <w:szCs w:val="21"/>
          <w:highlight w:val="none"/>
          <w:lang w:val="zh-CN" w:eastAsia="zh-CN"/>
          <w14:textFill>
            <w14:solidFill>
              <w14:schemeClr w14:val="tx1"/>
            </w14:solidFill>
          </w14:textFill>
        </w:rPr>
        <w:t>广东</w:t>
      </w:r>
      <w:r>
        <w:rPr>
          <w:rFonts w:hint="eastAsia" w:ascii="宋体" w:hAnsi="宋体" w:cs="宋体"/>
          <w:color w:val="000000" w:themeColor="text1"/>
          <w:szCs w:val="21"/>
          <w:highlight w:val="none"/>
          <w:lang w:eastAsia="zh-CN"/>
          <w14:textFill>
            <w14:solidFill>
              <w14:schemeClr w14:val="tx1"/>
            </w14:solidFill>
          </w14:textFill>
        </w:rPr>
        <w:t>省华粤采购科技有限公司</w:t>
      </w:r>
    </w:p>
    <w:p w14:paraId="2EA2C108">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val="zh-CN"/>
          <w14:textFill>
            <w14:solidFill>
              <w14:schemeClr w14:val="tx1"/>
            </w14:solidFill>
          </w14:textFill>
        </w:rPr>
        <w:t>广州市天河区体育西路191号中石化大厦B塔603-611房</w:t>
      </w:r>
    </w:p>
    <w:p w14:paraId="1F208334">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邮编：510000</w:t>
      </w:r>
    </w:p>
    <w:p w14:paraId="6A2CE2D3">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采购项目联系人：</w:t>
      </w:r>
      <w:r>
        <w:rPr>
          <w:rFonts w:hint="eastAsia" w:ascii="宋体" w:hAnsi="宋体" w:cs="宋体"/>
          <w:color w:val="000000" w:themeColor="text1"/>
          <w:szCs w:val="21"/>
          <w:highlight w:val="none"/>
          <w:lang w:val="en-US" w:eastAsia="zh-CN"/>
          <w14:textFill>
            <w14:solidFill>
              <w14:schemeClr w14:val="tx1"/>
            </w14:solidFill>
          </w14:textFill>
        </w:rPr>
        <w:t>德工</w:t>
      </w:r>
    </w:p>
    <w:p w14:paraId="60A8901B">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14:textFill>
            <w14:solidFill>
              <w14:schemeClr w14:val="tx1"/>
            </w14:solidFill>
          </w14:textFill>
        </w:rPr>
        <w:t>020-62313760-</w:t>
      </w:r>
      <w:r>
        <w:rPr>
          <w:rFonts w:hint="eastAsia" w:ascii="宋体" w:hAnsi="宋体" w:cs="宋体"/>
          <w:color w:val="000000" w:themeColor="text1"/>
          <w:sz w:val="21"/>
          <w:szCs w:val="21"/>
          <w:highlight w:val="none"/>
          <w:lang w:eastAsia="zh-CN"/>
          <w14:textFill>
            <w14:solidFill>
              <w14:schemeClr w14:val="tx1"/>
            </w14:solidFill>
          </w14:textFill>
        </w:rPr>
        <w:t>0803</w:t>
      </w:r>
    </w:p>
    <w:p w14:paraId="115EF87E">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14:textFill>
            <w14:solidFill>
              <w14:schemeClr w14:val="tx1"/>
            </w14:solidFill>
          </w14:textFill>
        </w:rPr>
        <w:t>020-623137</w:t>
      </w: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p w14:paraId="5DEA68CC">
      <w:pPr>
        <w:keepNext w:val="0"/>
        <w:keepLines w:val="0"/>
        <w:pageBreakBefore w:val="0"/>
        <w:widowControl/>
        <w:tabs>
          <w:tab w:val="left" w:pos="851"/>
        </w:tabs>
        <w:kinsoku/>
        <w:wordWrap/>
        <w:overflowPunct/>
        <w:topLinePunct w:val="0"/>
        <w:autoSpaceDE/>
        <w:autoSpaceDN/>
        <w:bidi w:val="0"/>
        <w:snapToGrid/>
        <w:spacing w:before="79" w:beforeLines="25" w:after="79" w:afterLines="25" w:line="360" w:lineRule="auto"/>
        <w:ind w:left="53" w:leftChars="25" w:right="142" w:firstLine="495" w:firstLineChars="23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E-mail：</w:t>
      </w:r>
      <w:r>
        <w:rPr>
          <w:rFonts w:hint="eastAsia" w:ascii="宋体" w:hAnsi="宋体" w:eastAsia="宋体" w:cs="宋体"/>
          <w:color w:val="000000" w:themeColor="text1"/>
          <w:sz w:val="21"/>
          <w:szCs w:val="21"/>
          <w:highlight w:val="none"/>
          <w14:textFill>
            <w14:solidFill>
              <w14:schemeClr w14:val="tx1"/>
            </w14:solidFill>
          </w14:textFill>
        </w:rPr>
        <w:t>3169465509@qq.com或3169465509@gdhycg.com</w:t>
      </w:r>
    </w:p>
    <w:p w14:paraId="01BFDB08">
      <w:pPr>
        <w:pStyle w:val="29"/>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rPr>
          <w:color w:val="000000" w:themeColor="text1"/>
          <w:highlight w:val="none"/>
          <w14:textFill>
            <w14:solidFill>
              <w14:schemeClr w14:val="tx1"/>
            </w14:solidFill>
          </w14:textFill>
        </w:rPr>
      </w:pPr>
    </w:p>
    <w:p w14:paraId="7C44E5DA">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righ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广东省华粤采购科技有限公司</w:t>
      </w:r>
    </w:p>
    <w:p w14:paraId="4FE00F95">
      <w:pPr>
        <w:keepNext w:val="0"/>
        <w:keepLines w:val="0"/>
        <w:pageBreakBefore w:val="0"/>
        <w:widowControl/>
        <w:kinsoku/>
        <w:wordWrap/>
        <w:overflowPunct/>
        <w:topLinePunct w:val="0"/>
        <w:autoSpaceDE/>
        <w:autoSpaceDN/>
        <w:bidi w:val="0"/>
        <w:snapToGrid/>
        <w:spacing w:before="79" w:beforeLines="25" w:after="79" w:afterLines="25" w:line="360" w:lineRule="auto"/>
        <w:ind w:left="53" w:leftChars="25" w:right="142"/>
        <w:jc w:val="righ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202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12</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16</w:t>
      </w:r>
      <w:r>
        <w:rPr>
          <w:rFonts w:hint="eastAsia" w:ascii="宋体" w:hAnsi="宋体" w:cs="宋体"/>
          <w:b/>
          <w:bCs/>
          <w:color w:val="000000" w:themeColor="text1"/>
          <w:szCs w:val="21"/>
          <w:highlight w:val="none"/>
          <w14:textFill>
            <w14:solidFill>
              <w14:schemeClr w14:val="tx1"/>
            </w14:solidFill>
          </w14:textFill>
        </w:rPr>
        <w:t>日</w:t>
      </w:r>
    </w:p>
    <w:p w14:paraId="1BC7DF09">
      <w:pPr>
        <w:spacing w:line="360" w:lineRule="auto"/>
        <w:ind w:left="700" w:right="1384"/>
        <w:jc w:val="righ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5BF592B2">
      <w:pPr>
        <w:pStyle w:val="2"/>
        <w:spacing w:before="200" w:after="200" w:line="360" w:lineRule="auto"/>
        <w:jc w:val="center"/>
        <w:rPr>
          <w:rFonts w:ascii="宋体" w:hAnsi="宋体" w:cs="宋体"/>
          <w:color w:val="000000" w:themeColor="text1"/>
          <w:sz w:val="30"/>
          <w:szCs w:val="30"/>
          <w:highlight w:val="none"/>
          <w14:textFill>
            <w14:solidFill>
              <w14:schemeClr w14:val="tx1"/>
            </w14:solidFill>
          </w14:textFill>
        </w:rPr>
      </w:pPr>
      <w:bookmarkStart w:id="17" w:name="_Toc101771355"/>
      <w:bookmarkStart w:id="18" w:name="_Toc41723912"/>
      <w:bookmarkStart w:id="19" w:name="_Toc42394652"/>
      <w:bookmarkStart w:id="20" w:name="_Toc101843108"/>
      <w:bookmarkStart w:id="21" w:name="_Toc42313150"/>
      <w:bookmarkStart w:id="22" w:name="_Toc2094404"/>
      <w:bookmarkStart w:id="23" w:name="_Toc46308523"/>
      <w:bookmarkStart w:id="24" w:name="_Toc2093265"/>
      <w:bookmarkStart w:id="25" w:name="_Toc98578991"/>
      <w:bookmarkStart w:id="26" w:name="_Toc46308679"/>
      <w:bookmarkStart w:id="27" w:name="_Toc98579590"/>
      <w:bookmarkStart w:id="28" w:name="_Toc42394495"/>
      <w:bookmarkStart w:id="29" w:name="_Toc101775108"/>
      <w:bookmarkStart w:id="30" w:name="_Toc101951241"/>
      <w:bookmarkStart w:id="31" w:name="_Toc12861"/>
      <w:bookmarkStart w:id="32" w:name="_Toc175644385"/>
      <w:bookmarkStart w:id="33" w:name="_Toc98580273"/>
      <w:bookmarkStart w:id="34" w:name="_Toc98579049"/>
      <w:bookmarkStart w:id="35" w:name="_Toc6724"/>
      <w:bookmarkStart w:id="36" w:name="_Toc41884682"/>
      <w:bookmarkStart w:id="37" w:name="_Toc98035084"/>
      <w:r>
        <w:rPr>
          <w:rFonts w:hint="eastAsia" w:ascii="宋体" w:hAnsi="宋体" w:cs="宋体"/>
          <w:color w:val="000000" w:themeColor="text1"/>
          <w:sz w:val="30"/>
          <w:szCs w:val="30"/>
          <w:highlight w:val="none"/>
          <w14:textFill>
            <w14:solidFill>
              <w14:schemeClr w14:val="tx1"/>
            </w14:solidFill>
          </w14:textFill>
        </w:rPr>
        <w:t>第一章 供应商须知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C62B873">
      <w:pPr>
        <w:pageBreakBefore w:val="0"/>
        <w:kinsoku/>
        <w:wordWrap/>
        <w:overflowPunct/>
        <w:topLinePunct w:val="0"/>
        <w:bidi w:val="0"/>
        <w:spacing w:before="79" w:beforeLines="25" w:after="79" w:afterLines="25" w:line="360" w:lineRule="auto"/>
        <w:ind w:left="53" w:leftChars="25" w:right="53" w:rightChars="25" w:firstLine="371" w:firstLineChars="177"/>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认真阅读磋商文件中所有的事项、格式、条款和采购人需求等。供应商没有按照磋商文件要求提交全部资料，或者响应文件没有对磋商文件在各方面都做出实质性响应是供应商的风险，并可能导致其无效响应或被拒绝。</w:t>
      </w:r>
    </w:p>
    <w:p w14:paraId="4B632ECD">
      <w:pPr>
        <w:pStyle w:val="3"/>
        <w:pageBreakBefore w:val="0"/>
        <w:numPr>
          <w:ilvl w:val="0"/>
          <w:numId w:val="2"/>
        </w:numPr>
        <w:kinsoku/>
        <w:wordWrap/>
        <w:overflowPunct/>
        <w:topLinePunct w:val="0"/>
        <w:bidi w:val="0"/>
        <w:spacing w:before="79" w:beforeLines="25" w:after="79" w:afterLines="25"/>
        <w:ind w:left="80" w:leftChars="25" w:right="53" w:rightChars="25" w:hanging="27"/>
        <w:jc w:val="left"/>
        <w:textAlignment w:val="auto"/>
        <w:rPr>
          <w:rFonts w:hAnsi="宋体" w:cs="宋体"/>
          <w:b/>
          <w:color w:val="000000" w:themeColor="text1"/>
          <w:sz w:val="21"/>
          <w:szCs w:val="21"/>
          <w:highlight w:val="none"/>
          <w14:textFill>
            <w14:solidFill>
              <w14:schemeClr w14:val="tx1"/>
            </w14:solidFill>
          </w14:textFill>
        </w:rPr>
      </w:pPr>
      <w:bookmarkStart w:id="38" w:name="_Toc2094405"/>
      <w:bookmarkStart w:id="39" w:name="_Toc4186"/>
      <w:bookmarkStart w:id="40" w:name="_Toc2592059"/>
      <w:bookmarkStart w:id="41" w:name="_Toc19142"/>
      <w:bookmarkStart w:id="42" w:name="_Toc2093266"/>
      <w:bookmarkStart w:id="43" w:name="_Toc18255"/>
      <w:bookmarkStart w:id="44" w:name="_Toc175644386"/>
      <w:r>
        <w:rPr>
          <w:rFonts w:hint="eastAsia" w:hAnsi="宋体" w:cs="宋体"/>
          <w:b/>
          <w:color w:val="000000" w:themeColor="text1"/>
          <w:sz w:val="21"/>
          <w:szCs w:val="21"/>
          <w:highlight w:val="none"/>
          <w14:textFill>
            <w14:solidFill>
              <w14:schemeClr w14:val="tx1"/>
            </w14:solidFill>
          </w14:textFill>
        </w:rPr>
        <w:t>定义</w:t>
      </w:r>
      <w:bookmarkEnd w:id="38"/>
      <w:bookmarkEnd w:id="39"/>
      <w:bookmarkEnd w:id="40"/>
      <w:bookmarkEnd w:id="41"/>
      <w:bookmarkEnd w:id="42"/>
      <w:bookmarkEnd w:id="43"/>
    </w:p>
    <w:p w14:paraId="6CE39B55">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color w:val="000000" w:themeColor="text1"/>
          <w:highlight w:val="none"/>
          <w14:textFill>
            <w14:solidFill>
              <w14:schemeClr w14:val="tx1"/>
            </w14:solidFill>
          </w14:textFill>
        </w:rPr>
      </w:pPr>
      <w:bookmarkStart w:id="45" w:name="_Toc1200"/>
      <w:bookmarkStart w:id="46" w:name="_Toc2094406"/>
      <w:bookmarkStart w:id="47" w:name="_Toc2093267"/>
      <w:r>
        <w:rPr>
          <w:rFonts w:hint="eastAsia" w:hAnsi="宋体" w:cs="宋体"/>
          <w:color w:val="000000" w:themeColor="text1"/>
          <w:szCs w:val="21"/>
          <w:highlight w:val="none"/>
          <w14:textFill>
            <w14:solidFill>
              <w14:schemeClr w14:val="tx1"/>
            </w14:solidFill>
          </w14:textFill>
        </w:rPr>
        <w:t>采购人：是指依法进行政府采购的国家机关、事业单位、团体组织。</w:t>
      </w:r>
      <w:bookmarkEnd w:id="45"/>
      <w:bookmarkEnd w:id="46"/>
      <w:bookmarkEnd w:id="47"/>
    </w:p>
    <w:p w14:paraId="300F9099">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color w:val="000000" w:themeColor="text1"/>
          <w:szCs w:val="21"/>
          <w:highlight w:val="none"/>
          <w14:textFill>
            <w14:solidFill>
              <w14:schemeClr w14:val="tx1"/>
            </w14:solidFill>
          </w14:textFill>
        </w:rPr>
      </w:pPr>
      <w:bookmarkStart w:id="48" w:name="_Toc19665"/>
      <w:bookmarkStart w:id="49" w:name="_Toc2093268"/>
      <w:bookmarkStart w:id="50" w:name="_Toc2094407"/>
      <w:r>
        <w:rPr>
          <w:rFonts w:hint="eastAsia" w:hAnsi="宋体" w:cs="宋体"/>
          <w:color w:val="000000" w:themeColor="text1"/>
          <w:szCs w:val="21"/>
          <w:highlight w:val="none"/>
          <w14:textFill>
            <w14:solidFill>
              <w14:schemeClr w14:val="tx1"/>
            </w14:solidFill>
          </w14:textFill>
        </w:rPr>
        <w:t>采购代理机构：采购代理机构是依法设立、从事采购代理业务并提供相关服务的社会中介组织。</w:t>
      </w:r>
      <w:bookmarkEnd w:id="48"/>
      <w:bookmarkEnd w:id="49"/>
      <w:bookmarkEnd w:id="50"/>
    </w:p>
    <w:p w14:paraId="27B4854F">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color w:val="000000" w:themeColor="text1"/>
          <w:szCs w:val="21"/>
          <w:highlight w:val="none"/>
          <w14:textFill>
            <w14:solidFill>
              <w14:schemeClr w14:val="tx1"/>
            </w14:solidFill>
          </w14:textFill>
        </w:rPr>
      </w:pPr>
      <w:bookmarkStart w:id="51" w:name="_Toc2094408"/>
      <w:bookmarkStart w:id="52" w:name="_Toc2093269"/>
      <w:bookmarkStart w:id="53" w:name="_Toc20862"/>
      <w:r>
        <w:rPr>
          <w:rFonts w:hint="eastAsia" w:hAnsi="宋体" w:cs="宋体"/>
          <w:color w:val="000000" w:themeColor="text1"/>
          <w:szCs w:val="21"/>
          <w:highlight w:val="none"/>
          <w14:textFill>
            <w14:solidFill>
              <w14:schemeClr w14:val="tx1"/>
            </w14:solidFill>
          </w14:textFill>
        </w:rPr>
        <w:t>供应商：是响应磋商、参加报价竞争的法人或者其他组织</w:t>
      </w:r>
      <w:r>
        <w:rPr>
          <w:rFonts w:hint="eastAsia" w:hAnsi="宋体" w:cs="宋体"/>
          <w:color w:val="000000" w:themeColor="text1"/>
          <w:szCs w:val="21"/>
          <w:highlight w:val="none"/>
          <w:lang w:val="en-US" w:eastAsia="zh-CN"/>
          <w14:textFill>
            <w14:solidFill>
              <w14:schemeClr w14:val="tx1"/>
            </w14:solidFill>
          </w14:textFill>
        </w:rPr>
        <w:t>或自然人</w:t>
      </w:r>
      <w:r>
        <w:rPr>
          <w:rFonts w:hint="eastAsia" w:hAnsi="宋体" w:cs="宋体"/>
          <w:color w:val="000000" w:themeColor="text1"/>
          <w:szCs w:val="21"/>
          <w:highlight w:val="none"/>
          <w14:textFill>
            <w14:solidFill>
              <w14:schemeClr w14:val="tx1"/>
            </w14:solidFill>
          </w14:textFill>
        </w:rPr>
        <w:t>。</w:t>
      </w:r>
      <w:bookmarkEnd w:id="51"/>
      <w:bookmarkEnd w:id="52"/>
      <w:bookmarkEnd w:id="53"/>
    </w:p>
    <w:p w14:paraId="0A799238">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54" w:name="_Toc2093270"/>
      <w:bookmarkStart w:id="55" w:name="_Toc12343"/>
      <w:bookmarkStart w:id="56" w:name="_Toc2094409"/>
      <w:r>
        <w:rPr>
          <w:rFonts w:hint="eastAsia" w:hAnsi="宋体" w:cs="宋体"/>
          <w:color w:val="000000" w:themeColor="text1"/>
          <w:szCs w:val="21"/>
          <w:highlight w:val="none"/>
          <w14:textFill>
            <w14:solidFill>
              <w14:schemeClr w14:val="tx1"/>
            </w14:solidFill>
          </w14:textFill>
        </w:rPr>
        <w:t>采购合同：是指由采购人和供应商签订的规定双方权利和义务的协议</w:t>
      </w:r>
      <w:r>
        <w:rPr>
          <w:rFonts w:hint="eastAsia" w:hAnsi="宋体" w:cs="宋体"/>
          <w:b/>
          <w:color w:val="000000" w:themeColor="text1"/>
          <w:szCs w:val="21"/>
          <w:highlight w:val="none"/>
          <w14:textFill>
            <w14:solidFill>
              <w14:schemeClr w14:val="tx1"/>
            </w14:solidFill>
          </w14:textFill>
        </w:rPr>
        <w:t>。</w:t>
      </w:r>
      <w:bookmarkEnd w:id="54"/>
      <w:bookmarkEnd w:id="55"/>
      <w:bookmarkEnd w:id="56"/>
    </w:p>
    <w:p w14:paraId="722E2110">
      <w:pPr>
        <w:pStyle w:val="3"/>
        <w:pageBreakBefore w:val="0"/>
        <w:numPr>
          <w:ilvl w:val="0"/>
          <w:numId w:val="2"/>
        </w:numPr>
        <w:kinsoku/>
        <w:wordWrap/>
        <w:overflowPunct/>
        <w:topLinePunct w:val="0"/>
        <w:bidi w:val="0"/>
        <w:spacing w:before="79" w:beforeLines="25" w:after="79" w:afterLines="25"/>
        <w:ind w:left="80" w:leftChars="25" w:right="53" w:rightChars="25" w:hanging="27"/>
        <w:jc w:val="left"/>
        <w:textAlignment w:val="auto"/>
        <w:rPr>
          <w:rFonts w:hAnsi="宋体" w:cs="宋体"/>
          <w:b/>
          <w:color w:val="000000" w:themeColor="text1"/>
          <w:sz w:val="21"/>
          <w:szCs w:val="21"/>
          <w:highlight w:val="none"/>
          <w14:textFill>
            <w14:solidFill>
              <w14:schemeClr w14:val="tx1"/>
            </w14:solidFill>
          </w14:textFill>
        </w:rPr>
      </w:pPr>
      <w:bookmarkStart w:id="57" w:name="_Toc18297"/>
      <w:bookmarkStart w:id="58" w:name="_Toc2592060"/>
      <w:bookmarkStart w:id="59" w:name="_Toc2093271"/>
      <w:bookmarkStart w:id="60" w:name="_Toc2094410"/>
      <w:bookmarkStart w:id="61" w:name="_Toc510"/>
      <w:bookmarkStart w:id="62" w:name="_Toc16893"/>
      <w:r>
        <w:rPr>
          <w:rFonts w:hint="eastAsia" w:hAnsi="宋体" w:cs="宋体"/>
          <w:b/>
          <w:color w:val="000000" w:themeColor="text1"/>
          <w:sz w:val="21"/>
          <w:szCs w:val="21"/>
          <w:highlight w:val="none"/>
          <w14:textFill>
            <w14:solidFill>
              <w14:schemeClr w14:val="tx1"/>
            </w14:solidFill>
          </w14:textFill>
        </w:rPr>
        <w:t>一般要求</w:t>
      </w:r>
      <w:bookmarkEnd w:id="44"/>
      <w:bookmarkEnd w:id="57"/>
      <w:bookmarkEnd w:id="58"/>
      <w:bookmarkEnd w:id="59"/>
      <w:bookmarkEnd w:id="60"/>
      <w:bookmarkEnd w:id="61"/>
      <w:bookmarkEnd w:id="62"/>
    </w:p>
    <w:p w14:paraId="219248B9">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63" w:name="_Toc2094411"/>
      <w:bookmarkStart w:id="64" w:name="_Toc101775112"/>
      <w:bookmarkStart w:id="65" w:name="_Toc98579053"/>
      <w:bookmarkStart w:id="66" w:name="_Toc2093272"/>
      <w:bookmarkStart w:id="67" w:name="_Toc101843112"/>
      <w:bookmarkStart w:id="68" w:name="_Toc26180"/>
      <w:bookmarkStart w:id="69" w:name="_Toc98579594"/>
      <w:bookmarkStart w:id="70" w:name="_Toc42394500"/>
      <w:bookmarkStart w:id="71" w:name="_Toc101951245"/>
      <w:bookmarkStart w:id="72" w:name="_Toc101771359"/>
      <w:bookmarkStart w:id="73" w:name="_Toc41884687"/>
      <w:bookmarkStart w:id="74" w:name="_Toc98578995"/>
      <w:bookmarkStart w:id="75" w:name="_Toc50276141"/>
      <w:bookmarkStart w:id="76" w:name="_Toc42394657"/>
      <w:bookmarkStart w:id="77" w:name="_Toc41723917"/>
      <w:bookmarkStart w:id="78" w:name="_Toc98580277"/>
      <w:bookmarkStart w:id="79" w:name="_Toc42313155"/>
      <w:bookmarkStart w:id="80" w:name="_Toc134956119"/>
      <w:bookmarkStart w:id="81" w:name="_Toc42394502"/>
      <w:bookmarkStart w:id="82" w:name="_Toc98580279"/>
      <w:bookmarkStart w:id="83" w:name="_Toc98579596"/>
      <w:bookmarkStart w:id="84" w:name="_Toc101771360"/>
      <w:bookmarkStart w:id="85" w:name="_Toc42394659"/>
      <w:bookmarkStart w:id="86" w:name="_Toc134956120"/>
      <w:bookmarkStart w:id="87" w:name="_Toc101843113"/>
      <w:bookmarkStart w:id="88" w:name="_Toc101951246"/>
      <w:bookmarkStart w:id="89" w:name="_Toc98578997"/>
      <w:bookmarkStart w:id="90" w:name="_Toc98579055"/>
      <w:bookmarkStart w:id="91" w:name="_Toc50276143"/>
      <w:bookmarkStart w:id="92" w:name="_Toc101775113"/>
      <w:bookmarkStart w:id="93" w:name="_Toc42313157"/>
      <w:r>
        <w:rPr>
          <w:rFonts w:hint="eastAsia" w:hAnsi="宋体" w:cs="宋体"/>
          <w:b/>
          <w:color w:val="000000" w:themeColor="text1"/>
          <w:szCs w:val="21"/>
          <w:highlight w:val="none"/>
          <w14:textFill>
            <w14:solidFill>
              <w14:schemeClr w14:val="tx1"/>
            </w14:solidFill>
          </w14:textFill>
        </w:rPr>
        <w:t>报价的费用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0B7A2D3">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jc w:val="left"/>
        <w:textAlignment w:val="auto"/>
        <w:rPr>
          <w:rFonts w:hAnsi="宋体" w:cs="宋体"/>
          <w:color w:val="000000" w:themeColor="text1"/>
          <w:szCs w:val="21"/>
          <w:highlight w:val="none"/>
          <w14:textFill>
            <w14:solidFill>
              <w14:schemeClr w14:val="tx1"/>
            </w14:solidFill>
          </w14:textFill>
        </w:rPr>
      </w:pPr>
      <w:bookmarkStart w:id="94" w:name="_Toc596"/>
      <w:bookmarkStart w:id="95" w:name="_Toc2093273"/>
      <w:bookmarkStart w:id="96" w:name="_Toc2094412"/>
      <w:r>
        <w:rPr>
          <w:rFonts w:hint="eastAsia" w:hAnsi="宋体" w:cs="宋体"/>
          <w:color w:val="000000" w:themeColor="text1"/>
          <w:szCs w:val="21"/>
          <w:highlight w:val="none"/>
          <w14:textFill>
            <w14:solidFill>
              <w14:schemeClr w14:val="tx1"/>
            </w14:solidFill>
          </w14:textFill>
        </w:rPr>
        <w:t>不论报价的结果如何，供应商应承担所有与编写和提交响应文件有关的费用。</w:t>
      </w:r>
      <w:bookmarkEnd w:id="94"/>
      <w:bookmarkEnd w:id="95"/>
      <w:bookmarkEnd w:id="96"/>
    </w:p>
    <w:p w14:paraId="763BD8CF">
      <w:pPr>
        <w:pStyle w:val="5"/>
        <w:pageBreakBefore w:val="0"/>
        <w:numPr>
          <w:ilvl w:val="0"/>
          <w:numId w:val="0"/>
        </w:numPr>
        <w:tabs>
          <w:tab w:val="clear" w:pos="851"/>
        </w:tabs>
        <w:kinsoku/>
        <w:wordWrap/>
        <w:overflowPunct/>
        <w:topLinePunct w:val="0"/>
        <w:bidi w:val="0"/>
        <w:spacing w:before="79" w:beforeLines="25" w:after="79" w:afterLines="25"/>
        <w:ind w:leftChars="25" w:right="53" w:rightChars="25" w:firstLine="630" w:firstLineChars="300"/>
        <w:jc w:val="left"/>
        <w:textAlignment w:val="auto"/>
        <w:rPr>
          <w:rFonts w:hAnsi="宋体" w:cs="宋体"/>
          <w:color w:val="000000" w:themeColor="text1"/>
          <w:szCs w:val="21"/>
          <w:highlight w:val="none"/>
          <w14:textFill>
            <w14:solidFill>
              <w14:schemeClr w14:val="tx1"/>
            </w14:solidFill>
          </w14:textFill>
        </w:rPr>
      </w:pPr>
      <w:bookmarkStart w:id="97" w:name="_Toc15628"/>
      <w:bookmarkStart w:id="98" w:name="_Toc528068991"/>
      <w:bookmarkStart w:id="99" w:name="_Toc4716"/>
      <w:bookmarkStart w:id="100" w:name="_Toc25978"/>
      <w:bookmarkStart w:id="101" w:name="_Toc21115"/>
      <w:r>
        <w:rPr>
          <w:rFonts w:hint="eastAsia" w:hAnsi="宋体" w:cs="宋体"/>
          <w:color w:val="000000" w:themeColor="text1"/>
          <w:szCs w:val="21"/>
          <w:highlight w:val="none"/>
          <w14:textFill>
            <w14:solidFill>
              <w14:schemeClr w14:val="tx1"/>
            </w14:solidFill>
          </w14:textFill>
        </w:rPr>
        <w:t>采购代理费收费标准：</w:t>
      </w:r>
      <w:bookmarkEnd w:id="97"/>
      <w:bookmarkEnd w:id="98"/>
      <w:bookmarkEnd w:id="99"/>
      <w:bookmarkEnd w:id="100"/>
      <w:bookmarkEnd w:id="101"/>
      <w:r>
        <w:rPr>
          <w:rFonts w:hint="eastAsia" w:hAnsi="宋体" w:cs="宋体"/>
          <w:color w:val="000000" w:themeColor="text1"/>
          <w:szCs w:val="21"/>
          <w:highlight w:val="none"/>
          <w14:textFill>
            <w14:solidFill>
              <w14:schemeClr w14:val="tx1"/>
            </w14:solidFill>
          </w14:textFill>
        </w:rPr>
        <w:t>成交人参照国家计委计价格[2002]1980号、国家发改委发改办价格［2003］857号、发改价格［2011］534号文规定的收费标准，</w:t>
      </w:r>
      <w:r>
        <w:rPr>
          <w:rFonts w:hint="eastAsia" w:hAnsi="宋体" w:cs="宋体"/>
          <w:color w:val="000000" w:themeColor="text1"/>
          <w:szCs w:val="21"/>
          <w:highlight w:val="none"/>
          <w:lang w:val="en-US" w:eastAsia="zh-CN"/>
          <w14:textFill>
            <w14:solidFill>
              <w14:schemeClr w14:val="tx1"/>
            </w14:solidFill>
          </w14:textFill>
        </w:rPr>
        <w:t>按定额人民币8000元收取。</w:t>
      </w:r>
    </w:p>
    <w:p w14:paraId="7AD50B59">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102" w:name="_Toc2094414"/>
      <w:bookmarkStart w:id="103" w:name="_Toc14461"/>
      <w:bookmarkStart w:id="104" w:name="_Toc2093275"/>
      <w:r>
        <w:rPr>
          <w:rFonts w:hint="eastAsia" w:hAnsi="宋体" w:cs="宋体"/>
          <w:b/>
          <w:color w:val="000000" w:themeColor="text1"/>
          <w:szCs w:val="21"/>
          <w:highlight w:val="none"/>
          <w14:textFill>
            <w14:solidFill>
              <w14:schemeClr w14:val="tx1"/>
            </w14:solidFill>
          </w14:textFill>
        </w:rPr>
        <w:t>磋商文件的澄清和修改</w:t>
      </w:r>
      <w:bookmarkEnd w:id="81"/>
      <w:bookmarkEnd w:id="82"/>
      <w:bookmarkEnd w:id="83"/>
      <w:bookmarkEnd w:id="84"/>
      <w:bookmarkEnd w:id="85"/>
      <w:bookmarkEnd w:id="86"/>
      <w:bookmarkEnd w:id="87"/>
      <w:bookmarkEnd w:id="88"/>
      <w:bookmarkEnd w:id="89"/>
      <w:bookmarkEnd w:id="90"/>
      <w:bookmarkEnd w:id="91"/>
      <w:bookmarkEnd w:id="92"/>
      <w:bookmarkEnd w:id="93"/>
      <w:bookmarkEnd w:id="102"/>
      <w:bookmarkEnd w:id="103"/>
      <w:bookmarkEnd w:id="104"/>
    </w:p>
    <w:p w14:paraId="1ED2112F">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05" w:name="_Toc2093276"/>
      <w:bookmarkStart w:id="106" w:name="_Toc2094415"/>
      <w:bookmarkStart w:id="107" w:name="_Toc31147"/>
      <w:r>
        <w:rPr>
          <w:rFonts w:hint="eastAsia" w:hAnsi="宋体" w:cs="宋体"/>
          <w:color w:val="000000" w:themeColor="text1"/>
          <w:szCs w:val="21"/>
          <w:highlight w:val="none"/>
          <w14:textFill>
            <w14:solidFill>
              <w14:schemeClr w14:val="tx1"/>
            </w14:solidFill>
          </w14:textFill>
        </w:rPr>
        <w:t>采购代理机构对磋商文件进行必要的澄清或者修改的，于提交首次响应文件截止时间至少</w:t>
      </w:r>
      <w:r>
        <w:rPr>
          <w:rFonts w:hint="eastAsia" w:hAnsi="宋体" w:cs="宋体"/>
          <w:strike w:val="0"/>
          <w:color w:val="000000" w:themeColor="text1"/>
          <w:szCs w:val="21"/>
          <w:highlight w:val="none"/>
          <w:lang w:val="en-US" w:eastAsia="zh-CN"/>
          <w14:textFill>
            <w14:solidFill>
              <w14:schemeClr w14:val="tx1"/>
            </w14:solidFill>
          </w14:textFill>
        </w:rPr>
        <w:t>3个工作日</w:t>
      </w:r>
      <w:r>
        <w:rPr>
          <w:rFonts w:hint="eastAsia" w:hAnsi="宋体" w:cs="宋体"/>
          <w:color w:val="000000" w:themeColor="text1"/>
          <w:szCs w:val="21"/>
          <w:highlight w:val="none"/>
          <w14:textFill>
            <w14:solidFill>
              <w14:schemeClr w14:val="tx1"/>
            </w14:solidFill>
          </w14:textFill>
        </w:rPr>
        <w:t>前在相关媒体上发布公告，并通知所有登记及获取磋商文件的供应商，登记及获取磋商文件的供应商在收到澄清或修改通知后应按要求以书面形式予以确认，该澄清或修改的内容为磋商文件的组成部分；澄清或修改不足</w:t>
      </w:r>
      <w:r>
        <w:rPr>
          <w:rFonts w:hint="eastAsia" w:hAnsi="宋体" w:cs="宋体"/>
          <w:strike w:val="0"/>
          <w:color w:val="000000" w:themeColor="text1"/>
          <w:szCs w:val="21"/>
          <w:highlight w:val="none"/>
          <w:lang w:val="en-US" w:eastAsia="zh-CN"/>
          <w14:textFill>
            <w14:solidFill>
              <w14:schemeClr w14:val="tx1"/>
            </w14:solidFill>
          </w14:textFill>
        </w:rPr>
        <w:t>3个工作日</w:t>
      </w:r>
      <w:r>
        <w:rPr>
          <w:rFonts w:hint="eastAsia" w:hAnsi="宋体" w:cs="宋体"/>
          <w:color w:val="000000" w:themeColor="text1"/>
          <w:szCs w:val="21"/>
          <w:highlight w:val="none"/>
          <w14:textFill>
            <w14:solidFill>
              <w14:schemeClr w14:val="tx1"/>
            </w14:solidFill>
          </w14:textFill>
        </w:rPr>
        <w:t>的，采购代理机构将顺延提交响应文件的截止时间。已获取</w:t>
      </w:r>
      <w:r>
        <w:rPr>
          <w:rFonts w:hint="eastAsia" w:hAnsi="宋体" w:cs="宋体"/>
          <w:color w:val="000000" w:themeColor="text1"/>
          <w:szCs w:val="21"/>
          <w:highlight w:val="none"/>
          <w:lang w:val="zh-CN"/>
          <w14:textFill>
            <w14:solidFill>
              <w14:schemeClr w14:val="tx1"/>
            </w14:solidFill>
          </w14:textFill>
        </w:rPr>
        <w:t>磋商文件的供应商如有异议，必须于提交</w:t>
      </w:r>
      <w:r>
        <w:rPr>
          <w:rFonts w:hint="eastAsia" w:hAnsi="宋体" w:cs="宋体"/>
          <w:color w:val="000000" w:themeColor="text1"/>
          <w:szCs w:val="21"/>
          <w:highlight w:val="none"/>
          <w14:textFill>
            <w14:solidFill>
              <w14:schemeClr w14:val="tx1"/>
            </w14:solidFill>
          </w14:textFill>
        </w:rPr>
        <w:t>响应文件截止时间</w:t>
      </w:r>
      <w:r>
        <w:rPr>
          <w:rFonts w:hint="eastAsia" w:hAnsi="宋体" w:cs="宋体"/>
          <w:color w:val="000000" w:themeColor="text1"/>
          <w:szCs w:val="21"/>
          <w:highlight w:val="none"/>
          <w:lang w:val="zh-CN"/>
          <w14:textFill>
            <w14:solidFill>
              <w14:schemeClr w14:val="tx1"/>
            </w14:solidFill>
          </w14:textFill>
        </w:rPr>
        <w:t>三日前书面向采购代理机构提出。</w:t>
      </w:r>
      <w:r>
        <w:rPr>
          <w:rFonts w:hint="eastAsia" w:hAnsi="宋体" w:cs="宋体"/>
          <w:color w:val="000000" w:themeColor="text1"/>
          <w:szCs w:val="21"/>
          <w:highlight w:val="none"/>
          <w14:textFill>
            <w14:solidFill>
              <w14:schemeClr w14:val="tx1"/>
            </w14:solidFill>
          </w14:textFill>
        </w:rPr>
        <w:t>采购代理机构将拒绝没有对澄清修改文件予以书面确认的供应商的报价。</w:t>
      </w:r>
      <w:bookmarkEnd w:id="105"/>
      <w:bookmarkEnd w:id="106"/>
      <w:bookmarkEnd w:id="107"/>
    </w:p>
    <w:p w14:paraId="2CCE21DA">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08" w:name="_Toc2093277"/>
      <w:bookmarkStart w:id="109" w:name="_Toc14515"/>
      <w:bookmarkStart w:id="110" w:name="_Toc2094416"/>
      <w:r>
        <w:rPr>
          <w:rFonts w:hint="eastAsia" w:hAnsi="宋体" w:cs="宋体"/>
          <w:color w:val="000000" w:themeColor="text1"/>
          <w:szCs w:val="21"/>
          <w:highlight w:val="none"/>
          <w14:textFill>
            <w14:solidFill>
              <w14:schemeClr w14:val="tx1"/>
            </w14:solidFill>
          </w14:textFill>
        </w:rPr>
        <w:t>根据采购的具体情况，采购代理机构可延长报价截止时间和开标时间，但至少应当在规定的报价截止时间</w:t>
      </w:r>
      <w:r>
        <w:rPr>
          <w:rFonts w:hint="eastAsia" w:hAnsi="宋体" w:cs="宋体"/>
          <w:strike w:val="0"/>
          <w:color w:val="000000" w:themeColor="text1"/>
          <w:szCs w:val="21"/>
          <w:highlight w:val="none"/>
          <w:lang w:val="en-US" w:eastAsia="zh-CN"/>
          <w14:textFill>
            <w14:solidFill>
              <w14:schemeClr w14:val="tx1"/>
            </w14:solidFill>
          </w14:textFill>
        </w:rPr>
        <w:t>3个工作日</w:t>
      </w:r>
      <w:r>
        <w:rPr>
          <w:rFonts w:hint="eastAsia" w:hAnsi="宋体" w:cs="宋体"/>
          <w:color w:val="000000" w:themeColor="text1"/>
          <w:szCs w:val="21"/>
          <w:highlight w:val="none"/>
          <w14:textFill>
            <w14:solidFill>
              <w14:schemeClr w14:val="tx1"/>
            </w14:solidFill>
          </w14:textFill>
        </w:rPr>
        <w:t>前，将变更时间在相关媒体上发布公告，并通知所有登记及获取磋商文件的供应商。</w:t>
      </w:r>
      <w:bookmarkEnd w:id="108"/>
      <w:bookmarkEnd w:id="109"/>
      <w:bookmarkEnd w:id="110"/>
    </w:p>
    <w:p w14:paraId="48D4EA96">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11" w:name="_Toc2094417"/>
      <w:bookmarkStart w:id="112" w:name="_Toc24020"/>
      <w:bookmarkStart w:id="113" w:name="_Toc2093278"/>
      <w:r>
        <w:rPr>
          <w:rFonts w:hint="eastAsia" w:hAnsi="宋体" w:cs="宋体"/>
          <w:color w:val="000000" w:themeColor="text1"/>
          <w:szCs w:val="21"/>
          <w:highlight w:val="none"/>
          <w14:textFill>
            <w14:solidFill>
              <w14:schemeClr w14:val="tx1"/>
            </w14:solidFill>
          </w14:textFill>
        </w:rPr>
        <w:t>供应商在规定的时间内未对磋商文件提出疑问、质疑或要求澄清的，将视其为无异议。对磋商文件中描述有歧义或前后不一致的地方，磋商小组有权进行评判，但对同一条款的评判应适用于每个供应商。</w:t>
      </w:r>
      <w:bookmarkEnd w:id="111"/>
      <w:bookmarkEnd w:id="112"/>
      <w:bookmarkEnd w:id="113"/>
    </w:p>
    <w:p w14:paraId="645D08EC">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114" w:name="_Toc2094418"/>
      <w:bookmarkStart w:id="115" w:name="_Toc134956121"/>
      <w:bookmarkStart w:id="116" w:name="_Toc18930"/>
      <w:bookmarkStart w:id="117" w:name="_Toc2093279"/>
      <w:r>
        <w:rPr>
          <w:rFonts w:hint="eastAsia" w:hAnsi="宋体" w:cs="宋体"/>
          <w:b/>
          <w:color w:val="000000" w:themeColor="text1"/>
          <w:szCs w:val="21"/>
          <w:highlight w:val="none"/>
          <w14:textFill>
            <w14:solidFill>
              <w14:schemeClr w14:val="tx1"/>
            </w14:solidFill>
          </w14:textFill>
        </w:rPr>
        <w:t>知识产权</w:t>
      </w:r>
      <w:bookmarkEnd w:id="114"/>
      <w:bookmarkEnd w:id="115"/>
      <w:bookmarkEnd w:id="116"/>
      <w:bookmarkEnd w:id="117"/>
    </w:p>
    <w:p w14:paraId="3CCBF86A">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lang w:val="en-GB"/>
          <w14:textFill>
            <w14:solidFill>
              <w14:schemeClr w14:val="tx1"/>
            </w14:solidFill>
          </w14:textFill>
        </w:rPr>
      </w:pPr>
      <w:bookmarkStart w:id="118" w:name="_Toc2093280"/>
      <w:bookmarkStart w:id="119" w:name="_Toc2094419"/>
      <w:bookmarkStart w:id="120" w:name="_Toc11399"/>
      <w:r>
        <w:rPr>
          <w:rFonts w:hint="eastAsia" w:hAnsi="宋体" w:cs="宋体"/>
          <w:color w:val="000000" w:themeColor="text1"/>
          <w:szCs w:val="21"/>
          <w:highlight w:val="none"/>
          <w14:textFill>
            <w14:solidFill>
              <w14:schemeClr w14:val="tx1"/>
            </w14:solidFill>
          </w14:textFill>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118"/>
      <w:bookmarkEnd w:id="119"/>
      <w:bookmarkEnd w:id="120"/>
    </w:p>
    <w:p w14:paraId="574E6CF1">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21" w:name="_Toc9126"/>
      <w:bookmarkStart w:id="122" w:name="_Toc2094420"/>
      <w:bookmarkStart w:id="123" w:name="_Toc2093281"/>
      <w:r>
        <w:rPr>
          <w:rFonts w:hint="eastAsia" w:hAnsi="宋体" w:cs="宋体"/>
          <w:color w:val="000000" w:themeColor="text1"/>
          <w:szCs w:val="21"/>
          <w:highlight w:val="none"/>
          <w14:textFill>
            <w14:solidFill>
              <w14:schemeClr w14:val="tx1"/>
            </w14:solidFill>
          </w14:textFill>
        </w:rPr>
        <w:t>报价应包含所有应向所有权人支付的专利权、商标权或其它知识产权的一切相关费用。</w:t>
      </w:r>
      <w:bookmarkEnd w:id="121"/>
      <w:bookmarkEnd w:id="122"/>
      <w:bookmarkEnd w:id="123"/>
    </w:p>
    <w:p w14:paraId="579B8F6B">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bCs/>
          <w:color w:val="000000" w:themeColor="text1"/>
          <w:szCs w:val="21"/>
          <w:highlight w:val="none"/>
          <w14:textFill>
            <w14:solidFill>
              <w14:schemeClr w14:val="tx1"/>
            </w14:solidFill>
          </w14:textFill>
        </w:rPr>
      </w:pPr>
      <w:bookmarkStart w:id="124" w:name="_Toc101775114"/>
      <w:bookmarkStart w:id="125" w:name="_Toc50276142"/>
      <w:bookmarkStart w:id="126" w:name="_Toc42313156"/>
      <w:bookmarkStart w:id="127" w:name="_Toc21959"/>
      <w:bookmarkStart w:id="128" w:name="_Toc98579595"/>
      <w:bookmarkStart w:id="129" w:name="_Toc42394658"/>
      <w:bookmarkStart w:id="130" w:name="_Toc98579054"/>
      <w:bookmarkStart w:id="131" w:name="_Toc98578996"/>
      <w:bookmarkStart w:id="132" w:name="_Toc41884688"/>
      <w:bookmarkStart w:id="133" w:name="_Toc101771361"/>
      <w:bookmarkStart w:id="134" w:name="_Toc41723918"/>
      <w:bookmarkStart w:id="135" w:name="_Toc42394501"/>
      <w:bookmarkStart w:id="136" w:name="_Toc101843114"/>
      <w:bookmarkStart w:id="137" w:name="_Toc2094421"/>
      <w:bookmarkStart w:id="138" w:name="_Toc2093282"/>
      <w:bookmarkStart w:id="139" w:name="_Toc134956122"/>
      <w:bookmarkStart w:id="140" w:name="_Toc101951247"/>
      <w:bookmarkStart w:id="141" w:name="_Toc98580278"/>
      <w:r>
        <w:rPr>
          <w:rFonts w:hint="eastAsia" w:hAnsi="宋体" w:cs="宋体"/>
          <w:b/>
          <w:color w:val="000000" w:themeColor="text1"/>
          <w:szCs w:val="21"/>
          <w:highlight w:val="none"/>
          <w14:textFill>
            <w14:solidFill>
              <w14:schemeClr w14:val="tx1"/>
            </w14:solidFill>
          </w14:textFill>
        </w:rPr>
        <w:t>纪律与保密事项</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4673163">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42" w:name="_Toc2093283"/>
      <w:bookmarkStart w:id="143" w:name="_Toc3184"/>
      <w:bookmarkStart w:id="144" w:name="_Toc2094422"/>
      <w:r>
        <w:rPr>
          <w:rFonts w:hint="eastAsia" w:hAnsi="宋体" w:cs="宋体"/>
          <w:color w:val="000000" w:themeColor="text1"/>
          <w:szCs w:val="21"/>
          <w:highlight w:val="none"/>
          <w14:textFill>
            <w14:solidFill>
              <w14:schemeClr w14:val="tx1"/>
            </w14:solidFill>
          </w14:textFill>
        </w:rPr>
        <w:t>供应商不得相互串通报价，不得妨碍其他供应商的公平竞争，不得损害采购人或其他供应商的合法权益，供应商不得以向采购人、磋商小组成员行贿或者采取其他不正当手段谋取成交。</w:t>
      </w:r>
      <w:bookmarkEnd w:id="142"/>
      <w:bookmarkEnd w:id="143"/>
      <w:bookmarkEnd w:id="144"/>
    </w:p>
    <w:p w14:paraId="1220692C">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45" w:name="_Toc2093284"/>
      <w:bookmarkStart w:id="146" w:name="_Toc5880"/>
      <w:bookmarkStart w:id="147" w:name="_Toc2094423"/>
      <w:r>
        <w:rPr>
          <w:rFonts w:hint="eastAsia" w:hAnsi="宋体" w:cs="宋体"/>
          <w:color w:val="000000" w:themeColor="text1"/>
          <w:szCs w:val="21"/>
          <w:highlight w:val="none"/>
          <w14:textFill>
            <w14:solidFill>
              <w14:schemeClr w14:val="tx1"/>
            </w14:solidFill>
          </w14:textFill>
        </w:rPr>
        <w:t>接受磋商后，直至成交供应商与买方签订合同后止，凡与谈判、审查、澄清、评价、比较意见有关的内容，任何人均不得向报价人及与评审无关的其他人透露。</w:t>
      </w:r>
      <w:bookmarkEnd w:id="145"/>
      <w:bookmarkEnd w:id="146"/>
      <w:bookmarkEnd w:id="147"/>
    </w:p>
    <w:p w14:paraId="16532E5C">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48" w:name="_Toc31685"/>
      <w:bookmarkStart w:id="149" w:name="_Toc2093285"/>
      <w:bookmarkStart w:id="150" w:name="_Toc2094424"/>
      <w:r>
        <w:rPr>
          <w:rFonts w:hint="eastAsia" w:hAnsi="宋体" w:cs="宋体"/>
          <w:color w:val="000000" w:themeColor="text1"/>
          <w:szCs w:val="21"/>
          <w:highlight w:val="none"/>
          <w14:textFill>
            <w14:solidFill>
              <w14:schemeClr w14:val="tx1"/>
            </w14:solidFill>
          </w14:textFill>
        </w:rPr>
        <w:t>在确定成交供应商之前，供应商试图在响应文件审查、澄清、比较和评价时对磋商小组、采购人和采购代理机构施加任何影响都可能导致其响应无效。</w:t>
      </w:r>
      <w:bookmarkEnd w:id="148"/>
      <w:bookmarkEnd w:id="149"/>
      <w:bookmarkEnd w:id="150"/>
    </w:p>
    <w:p w14:paraId="05ACF6E5">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51" w:name="_Toc2094425"/>
      <w:bookmarkStart w:id="152" w:name="_Toc2093286"/>
      <w:bookmarkStart w:id="153" w:name="_Toc20571"/>
      <w:r>
        <w:rPr>
          <w:rFonts w:hint="eastAsia" w:hAnsi="宋体" w:cs="宋体"/>
          <w:color w:val="000000" w:themeColor="text1"/>
          <w:szCs w:val="21"/>
          <w:highlight w:val="none"/>
          <w14:textFill>
            <w14:solidFill>
              <w14:schemeClr w14:val="tx1"/>
            </w14:solidFill>
          </w14:textFill>
        </w:rPr>
        <w:t>获取本磋商文件者，不得将磋商文件用作本次报价以外的任何用途，若有要求，开标后，供应商应归还磋商文件中的保密文件和资料。</w:t>
      </w:r>
      <w:bookmarkEnd w:id="151"/>
      <w:bookmarkEnd w:id="152"/>
      <w:bookmarkEnd w:id="153"/>
    </w:p>
    <w:p w14:paraId="1F5F031B">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154" w:name="_Toc2094426"/>
      <w:bookmarkStart w:id="155" w:name="_Toc22802"/>
      <w:bookmarkStart w:id="156" w:name="_Toc2093287"/>
      <w:r>
        <w:rPr>
          <w:rFonts w:hint="eastAsia" w:hAnsi="宋体" w:cs="宋体"/>
          <w:color w:val="000000" w:themeColor="text1"/>
          <w:szCs w:val="21"/>
          <w:highlight w:val="none"/>
          <w14:textFill>
            <w14:solidFill>
              <w14:schemeClr w14:val="tx1"/>
            </w14:solidFill>
          </w14:textFill>
        </w:rPr>
        <w:t>由采购人向供应商提供的图纸、详细资料、样品、模型、模件和所有其它资料，均为保密资料，仅被用于它所规定的用途。除非得到采购人的同意，不能向任何第三方透露。开标结束后，应采购人要求，供应商应归还所有从采购人处获得的保密资料。</w:t>
      </w:r>
      <w:bookmarkEnd w:id="154"/>
      <w:bookmarkEnd w:id="155"/>
      <w:bookmarkEnd w:id="156"/>
    </w:p>
    <w:p w14:paraId="06F13CA2">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bCs/>
          <w:color w:val="000000" w:themeColor="text1"/>
          <w:szCs w:val="21"/>
          <w:highlight w:val="none"/>
          <w14:textFill>
            <w14:solidFill>
              <w14:schemeClr w14:val="tx1"/>
            </w14:solidFill>
          </w14:textFill>
        </w:rPr>
      </w:pPr>
      <w:bookmarkStart w:id="157" w:name="_Toc2094427"/>
      <w:bookmarkStart w:id="158" w:name="_Toc2093288"/>
      <w:bookmarkStart w:id="159" w:name="_Toc15668"/>
      <w:bookmarkStart w:id="160" w:name="_Toc101843115"/>
      <w:bookmarkStart w:id="161" w:name="_Toc101771362"/>
      <w:bookmarkStart w:id="162" w:name="_Toc101951248"/>
      <w:bookmarkStart w:id="163" w:name="_Toc101775115"/>
      <w:r>
        <w:rPr>
          <w:rFonts w:hint="eastAsia" w:hAnsi="宋体" w:cs="宋体"/>
          <w:b/>
          <w:color w:val="000000" w:themeColor="text1"/>
          <w:szCs w:val="21"/>
          <w:highlight w:val="none"/>
          <w14:textFill>
            <w14:solidFill>
              <w14:schemeClr w14:val="tx1"/>
            </w14:solidFill>
          </w14:textFill>
        </w:rPr>
        <w:t>关于关联企业</w:t>
      </w:r>
      <w:bookmarkEnd w:id="157"/>
      <w:bookmarkEnd w:id="158"/>
      <w:bookmarkEnd w:id="159"/>
    </w:p>
    <w:p w14:paraId="5D933E82">
      <w:pPr>
        <w:pStyle w:val="4"/>
        <w:pageBreakBefore w:val="0"/>
        <w:tabs>
          <w:tab w:val="left" w:pos="540"/>
        </w:tabs>
        <w:kinsoku/>
        <w:wordWrap/>
        <w:overflowPunct/>
        <w:topLinePunct w:val="0"/>
        <w:bidi w:val="0"/>
        <w:spacing w:before="79" w:beforeLines="25" w:after="79" w:afterLines="25" w:line="480" w:lineRule="exact"/>
        <w:ind w:left="53" w:leftChars="25" w:right="53" w:rightChars="25" w:firstLineChars="200"/>
        <w:textAlignment w:val="auto"/>
        <w:rPr>
          <w:rFonts w:ascii="宋体" w:hAnsi="宋体" w:cs="宋体"/>
          <w:color w:val="000000" w:themeColor="text1"/>
          <w:szCs w:val="21"/>
          <w:highlight w:val="none"/>
          <w14:textFill>
            <w14:solidFill>
              <w14:schemeClr w14:val="tx1"/>
            </w14:solidFill>
          </w14:textFill>
        </w:rPr>
      </w:pPr>
      <w:bookmarkStart w:id="164" w:name="_Toc127930780"/>
      <w:bookmarkStart w:id="165" w:name="_Toc134955409"/>
      <w:r>
        <w:rPr>
          <w:rFonts w:hint="eastAsia" w:ascii="宋体" w:hAnsi="宋体" w:cs="宋体"/>
          <w:color w:val="000000" w:themeColor="text1"/>
          <w:szCs w:val="21"/>
          <w:highlight w:val="none"/>
          <w14:textFill>
            <w14:solidFill>
              <w14:schemeClr w14:val="tx1"/>
            </w14:solidFill>
          </w14:textFill>
        </w:rPr>
        <w:t>法定代表人或单位负责人为同一个人或者存在</w:t>
      </w:r>
      <w:r>
        <w:rPr>
          <w:rFonts w:hint="eastAsia" w:ascii="宋体" w:hAnsi="宋体" w:cs="宋体"/>
          <w:color w:val="000000" w:themeColor="text1"/>
          <w:szCs w:val="21"/>
          <w:highlight w:val="none"/>
          <w:lang w:val="en-US" w:eastAsia="zh-CN"/>
          <w14:textFill>
            <w14:solidFill>
              <w14:schemeClr w14:val="tx1"/>
            </w14:solidFill>
          </w14:textFill>
        </w:rPr>
        <w:t>直接</w:t>
      </w:r>
      <w:r>
        <w:rPr>
          <w:rFonts w:hint="eastAsia" w:ascii="宋体" w:hAnsi="宋体" w:cs="宋体"/>
          <w:color w:val="000000" w:themeColor="text1"/>
          <w:szCs w:val="21"/>
          <w:highlight w:val="none"/>
          <w14:textFill>
            <w14:solidFill>
              <w14:schemeClr w14:val="tx1"/>
            </w14:solidFill>
          </w14:textFill>
        </w:rPr>
        <w:t>控股、管理关系的不同单位，不得同时参加同一项目的报价。如同时参加，则评审时将同时被拒绝。</w:t>
      </w:r>
    </w:p>
    <w:bookmarkEnd w:id="164"/>
    <w:bookmarkEnd w:id="165"/>
    <w:p w14:paraId="1AF20662">
      <w:pPr>
        <w:pStyle w:val="4"/>
        <w:pageBreakBefore w:val="0"/>
        <w:kinsoku/>
        <w:wordWrap/>
        <w:overflowPunct/>
        <w:topLinePunct w:val="0"/>
        <w:bidi w:val="0"/>
        <w:spacing w:before="79" w:beforeLines="25" w:after="79" w:afterLines="25"/>
        <w:ind w:left="53" w:leftChars="25" w:right="53" w:rightChars="25"/>
        <w:textAlignment w:val="auto"/>
        <w:rPr>
          <w:rFonts w:ascii="宋体" w:hAnsi="宋体" w:cs="宋体"/>
          <w:color w:val="000000" w:themeColor="text1"/>
          <w:szCs w:val="21"/>
          <w:highlight w:val="none"/>
          <w14:textFill>
            <w14:solidFill>
              <w14:schemeClr w14:val="tx1"/>
            </w14:solidFill>
          </w14:textFill>
        </w:rPr>
      </w:pPr>
    </w:p>
    <w:p w14:paraId="071E4C68">
      <w:pPr>
        <w:pStyle w:val="3"/>
        <w:pageBreakBefore w:val="0"/>
        <w:numPr>
          <w:ilvl w:val="0"/>
          <w:numId w:val="2"/>
        </w:numPr>
        <w:kinsoku/>
        <w:wordWrap/>
        <w:overflowPunct/>
        <w:topLinePunct w:val="0"/>
        <w:bidi w:val="0"/>
        <w:spacing w:before="79" w:beforeLines="25" w:after="79" w:afterLines="25"/>
        <w:ind w:left="80" w:leftChars="25" w:right="53" w:rightChars="25" w:hanging="27"/>
        <w:jc w:val="left"/>
        <w:textAlignment w:val="auto"/>
        <w:rPr>
          <w:rFonts w:hAnsi="宋体" w:cs="宋体"/>
          <w:b/>
          <w:color w:val="000000" w:themeColor="text1"/>
          <w:sz w:val="21"/>
          <w:szCs w:val="21"/>
          <w:highlight w:val="none"/>
          <w14:textFill>
            <w14:solidFill>
              <w14:schemeClr w14:val="tx1"/>
            </w14:solidFill>
          </w14:textFill>
        </w:rPr>
      </w:pPr>
      <w:bookmarkStart w:id="166" w:name="_Toc2094429"/>
      <w:bookmarkStart w:id="167" w:name="_Toc2546"/>
      <w:bookmarkStart w:id="168" w:name="_Toc30392"/>
      <w:bookmarkStart w:id="169" w:name="_Toc25757"/>
      <w:bookmarkStart w:id="170" w:name="_Toc2592061"/>
      <w:bookmarkStart w:id="171" w:name="_Toc2093290"/>
      <w:bookmarkStart w:id="172" w:name="_Toc134956124"/>
      <w:r>
        <w:rPr>
          <w:rFonts w:hint="eastAsia" w:hAnsi="宋体" w:cs="宋体"/>
          <w:b/>
          <w:color w:val="000000" w:themeColor="text1"/>
          <w:sz w:val="21"/>
          <w:szCs w:val="21"/>
          <w:highlight w:val="none"/>
          <w14:textFill>
            <w14:solidFill>
              <w14:schemeClr w14:val="tx1"/>
            </w14:solidFill>
          </w14:textFill>
        </w:rPr>
        <w:t>质疑与投诉</w:t>
      </w:r>
      <w:bookmarkEnd w:id="166"/>
      <w:bookmarkEnd w:id="167"/>
      <w:bookmarkEnd w:id="168"/>
      <w:bookmarkEnd w:id="169"/>
      <w:bookmarkEnd w:id="170"/>
      <w:bookmarkEnd w:id="171"/>
      <w:bookmarkEnd w:id="172"/>
    </w:p>
    <w:p w14:paraId="21E75A6A">
      <w:pPr>
        <w:pStyle w:val="5"/>
        <w:pageBreakBefore w:val="0"/>
        <w:numPr>
          <w:ilvl w:val="1"/>
          <w:numId w:val="2"/>
        </w:numPr>
        <w:tabs>
          <w:tab w:val="clear" w:pos="851"/>
        </w:tabs>
        <w:kinsoku/>
        <w:wordWrap/>
        <w:overflowPunct/>
        <w:topLinePunct w:val="0"/>
        <w:bidi w:val="0"/>
        <w:spacing w:before="79" w:beforeLines="25" w:after="79" w:afterLines="25"/>
        <w:ind w:left="53" w:leftChars="25" w:right="53" w:rightChars="25" w:firstLine="425"/>
        <w:textAlignment w:val="auto"/>
        <w:rPr>
          <w:rFonts w:hAnsi="宋体" w:cs="宋体"/>
          <w:color w:val="000000" w:themeColor="text1"/>
          <w:szCs w:val="21"/>
          <w:highlight w:val="none"/>
          <w:lang w:val="en-GB"/>
          <w14:textFill>
            <w14:solidFill>
              <w14:schemeClr w14:val="tx1"/>
            </w14:solidFill>
          </w14:textFill>
        </w:rPr>
      </w:pPr>
      <w:bookmarkStart w:id="173" w:name="_Toc12150"/>
      <w:bookmarkStart w:id="174" w:name="_Toc2093291"/>
      <w:bookmarkStart w:id="175" w:name="_Toc2094430"/>
      <w:bookmarkStart w:id="176" w:name="_Toc134955411"/>
      <w:r>
        <w:rPr>
          <w:rFonts w:hint="eastAsia" w:hAnsi="宋体" w:cs="宋体"/>
          <w:color w:val="000000" w:themeColor="text1"/>
          <w:szCs w:val="21"/>
          <w:highlight w:val="none"/>
          <w14:textFill>
            <w14:solidFill>
              <w14:schemeClr w14:val="tx1"/>
            </w14:solidFill>
          </w14:textFill>
        </w:rPr>
        <w:t>供应商对本采购活动事项有疑问的，可以向采购人或采购代理机构提出询问，采购人或采购代理机构应及时作出答复，但答复的内容不涉及商业秘密。</w:t>
      </w:r>
      <w:bookmarkEnd w:id="173"/>
      <w:bookmarkEnd w:id="174"/>
      <w:bookmarkEnd w:id="175"/>
    </w:p>
    <w:p w14:paraId="3C38F39E">
      <w:pPr>
        <w:pStyle w:val="5"/>
        <w:pageBreakBefore w:val="0"/>
        <w:numPr>
          <w:ilvl w:val="1"/>
          <w:numId w:val="2"/>
        </w:numPr>
        <w:tabs>
          <w:tab w:val="clear" w:pos="851"/>
        </w:tabs>
        <w:kinsoku/>
        <w:wordWrap/>
        <w:overflowPunct/>
        <w:topLinePunct w:val="0"/>
        <w:bidi w:val="0"/>
        <w:spacing w:before="79" w:beforeLines="25" w:after="79" w:afterLines="25"/>
        <w:ind w:left="53" w:leftChars="25" w:right="53" w:rightChars="25" w:firstLine="425"/>
        <w:textAlignment w:val="auto"/>
        <w:rPr>
          <w:rFonts w:hAnsi="宋体" w:cs="宋体"/>
          <w:color w:val="000000" w:themeColor="text1"/>
          <w:szCs w:val="21"/>
          <w:highlight w:val="none"/>
          <w:lang w:val="en-GB"/>
          <w14:textFill>
            <w14:solidFill>
              <w14:schemeClr w14:val="tx1"/>
            </w14:solidFill>
          </w14:textFill>
        </w:rPr>
      </w:pPr>
      <w:bookmarkStart w:id="177" w:name="_Toc2093292"/>
      <w:bookmarkStart w:id="178" w:name="_Toc9681"/>
      <w:bookmarkStart w:id="179" w:name="_Toc2094431"/>
      <w:r>
        <w:rPr>
          <w:rFonts w:hint="eastAsia" w:hAnsi="宋体" w:cs="宋体"/>
          <w:color w:val="000000" w:themeColor="text1"/>
          <w:szCs w:val="21"/>
          <w:highlight w:val="none"/>
          <w14:textFill>
            <w14:solidFill>
              <w14:schemeClr w14:val="tx1"/>
            </w14:solidFill>
          </w14:textFill>
        </w:rPr>
        <w:t>供应商认为磋商文件的内容损害其权益的，可以在磋商文件公示期间或者自期满之日起7个工作日内以书面形式向采购人或采购代理机构提出质疑，逾期质疑无效。</w:t>
      </w:r>
      <w:bookmarkEnd w:id="177"/>
      <w:bookmarkEnd w:id="178"/>
      <w:bookmarkEnd w:id="179"/>
    </w:p>
    <w:p w14:paraId="479DEF8A">
      <w:pPr>
        <w:pStyle w:val="5"/>
        <w:pageBreakBefore w:val="0"/>
        <w:numPr>
          <w:ilvl w:val="1"/>
          <w:numId w:val="2"/>
        </w:numPr>
        <w:tabs>
          <w:tab w:val="clear" w:pos="851"/>
        </w:tabs>
        <w:kinsoku/>
        <w:wordWrap/>
        <w:overflowPunct/>
        <w:topLinePunct w:val="0"/>
        <w:bidi w:val="0"/>
        <w:spacing w:before="79" w:beforeLines="25" w:after="79" w:afterLines="25"/>
        <w:ind w:left="53" w:leftChars="25" w:right="53" w:rightChars="25" w:firstLine="425"/>
        <w:textAlignment w:val="auto"/>
        <w:rPr>
          <w:rFonts w:hAnsi="宋体" w:cs="宋体"/>
          <w:color w:val="000000" w:themeColor="text1"/>
          <w:szCs w:val="21"/>
          <w:highlight w:val="none"/>
          <w:lang w:val="en-GB"/>
          <w14:textFill>
            <w14:solidFill>
              <w14:schemeClr w14:val="tx1"/>
            </w14:solidFill>
          </w14:textFill>
        </w:rPr>
      </w:pPr>
      <w:bookmarkStart w:id="180" w:name="_Toc2094432"/>
      <w:bookmarkStart w:id="181" w:name="_Toc13314"/>
      <w:bookmarkStart w:id="182" w:name="_Toc2093293"/>
      <w:r>
        <w:rPr>
          <w:rFonts w:hint="eastAsia" w:hAnsi="宋体" w:cs="宋体"/>
          <w:color w:val="000000" w:themeColor="text1"/>
          <w:szCs w:val="21"/>
          <w:highlight w:val="none"/>
          <w14:textFill>
            <w14:solidFill>
              <w14:schemeClr w14:val="tx1"/>
            </w14:solidFill>
          </w14:textFill>
        </w:rPr>
        <w:t>供应商认为采购过程和中标结果使自己的权益受到损害的，可以在知道或者应知其权益受到损害之日起7个工作日内，以书面形式向采购人或采购代理机构提出质疑，逾期质疑无效。</w:t>
      </w:r>
      <w:bookmarkEnd w:id="176"/>
      <w:bookmarkEnd w:id="180"/>
      <w:bookmarkEnd w:id="181"/>
      <w:bookmarkEnd w:id="182"/>
    </w:p>
    <w:p w14:paraId="6B133A1E">
      <w:pPr>
        <w:pStyle w:val="5"/>
        <w:pageBreakBefore w:val="0"/>
        <w:numPr>
          <w:ilvl w:val="1"/>
          <w:numId w:val="2"/>
        </w:numPr>
        <w:tabs>
          <w:tab w:val="clear" w:pos="851"/>
        </w:tabs>
        <w:kinsoku/>
        <w:wordWrap/>
        <w:overflowPunct/>
        <w:topLinePunct w:val="0"/>
        <w:bidi w:val="0"/>
        <w:spacing w:before="79" w:beforeLines="25" w:after="79" w:afterLines="25"/>
        <w:ind w:left="53" w:leftChars="25" w:right="53" w:rightChars="25" w:firstLine="425"/>
        <w:textAlignment w:val="auto"/>
        <w:rPr>
          <w:rFonts w:hAnsi="宋体" w:cs="宋体"/>
          <w:color w:val="000000" w:themeColor="text1"/>
          <w:szCs w:val="21"/>
          <w:highlight w:val="none"/>
          <w14:textFill>
            <w14:solidFill>
              <w14:schemeClr w14:val="tx1"/>
            </w14:solidFill>
          </w14:textFill>
        </w:rPr>
      </w:pPr>
      <w:bookmarkStart w:id="183" w:name="_Toc5081"/>
      <w:bookmarkStart w:id="184" w:name="_Toc2094433"/>
      <w:bookmarkStart w:id="185" w:name="_Toc2093294"/>
      <w:r>
        <w:rPr>
          <w:rStyle w:val="165"/>
          <w:rFonts w:hint="eastAsia" w:hAnsi="宋体" w:cs="宋体"/>
          <w:color w:val="000000" w:themeColor="text1"/>
          <w:szCs w:val="21"/>
          <w:highlight w:val="none"/>
          <w14:textFill>
            <w14:solidFill>
              <w14:schemeClr w14:val="tx1"/>
            </w14:solidFill>
          </w14:textFill>
        </w:rPr>
        <w:t>质疑函应当署名。质疑供应商为自然人的，应当由本人签字；质疑供应商为法人或者其他组织的，应当由法定代表人或者主要负责人签字盖章并加盖公章。</w:t>
      </w:r>
      <w:r>
        <w:rPr>
          <w:rFonts w:hint="eastAsia" w:hAnsi="宋体" w:cs="宋体"/>
          <w:color w:val="000000" w:themeColor="text1"/>
          <w:szCs w:val="21"/>
          <w:highlight w:val="none"/>
          <w14:textFill>
            <w14:solidFill>
              <w14:schemeClr w14:val="tx1"/>
            </w14:solidFill>
          </w14:textFill>
        </w:rPr>
        <w:t>质疑内容不得含有虚假</w:t>
      </w:r>
      <w:r>
        <w:rPr>
          <w:rFonts w:hint="eastAsia" w:hAnsi="宋体" w:cs="宋体"/>
          <w:color w:val="000000" w:themeColor="text1"/>
          <w:szCs w:val="21"/>
          <w:highlight w:val="none"/>
          <w:lang w:val="en-GB"/>
          <w14:textFill>
            <w14:solidFill>
              <w14:schemeClr w14:val="tx1"/>
            </w14:solidFill>
          </w14:textFill>
        </w:rPr>
        <w:t>、恶意成份。依照谁主张谁举证的原则，提出质疑者必须同时提交相关确凿的证据材料和</w:t>
      </w:r>
      <w:r>
        <w:rPr>
          <w:rFonts w:hint="eastAsia" w:hAnsi="宋体" w:cs="宋体"/>
          <w:color w:val="000000" w:themeColor="text1"/>
          <w:szCs w:val="21"/>
          <w:highlight w:val="none"/>
          <w14:textFill>
            <w14:solidFill>
              <w14:schemeClr w14:val="tx1"/>
            </w14:solidFill>
          </w14:textFill>
        </w:rPr>
        <w:t>注明证据的确切来源，证据来源必须合法，采购代理机构有权将质疑函转发质疑事项各关联方，请其作出解释说明。</w:t>
      </w:r>
      <w:r>
        <w:rPr>
          <w:rFonts w:hint="eastAsia" w:hAnsi="宋体" w:cs="宋体"/>
          <w:color w:val="000000" w:themeColor="text1"/>
          <w:szCs w:val="21"/>
          <w:highlight w:val="none"/>
          <w:lang w:val="en-GB"/>
          <w14:textFill>
            <w14:solidFill>
              <w14:schemeClr w14:val="tx1"/>
            </w14:solidFill>
          </w14:textFill>
        </w:rPr>
        <w:t>对捏造事实、滥用维权扰乱采购秩序的恶意质疑者，</w:t>
      </w:r>
      <w:r>
        <w:rPr>
          <w:rFonts w:hint="eastAsia" w:hAnsi="宋体" w:cs="宋体"/>
          <w:color w:val="000000" w:themeColor="text1"/>
          <w:szCs w:val="21"/>
          <w:highlight w:val="none"/>
          <w14:textFill>
            <w14:solidFill>
              <w14:schemeClr w14:val="tx1"/>
            </w14:solidFill>
          </w14:textFill>
        </w:rPr>
        <w:t>将上报采购人监督管理部门处理</w:t>
      </w:r>
      <w:r>
        <w:rPr>
          <w:rFonts w:hint="eastAsia" w:hAnsi="宋体" w:cs="宋体"/>
          <w:color w:val="000000" w:themeColor="text1"/>
          <w:szCs w:val="21"/>
          <w:highlight w:val="none"/>
          <w:lang w:val="en-GB"/>
          <w14:textFill>
            <w14:solidFill>
              <w14:schemeClr w14:val="tx1"/>
            </w14:solidFill>
          </w14:textFill>
        </w:rPr>
        <w:t>。</w:t>
      </w:r>
      <w:bookmarkEnd w:id="183"/>
      <w:bookmarkEnd w:id="184"/>
      <w:bookmarkEnd w:id="185"/>
    </w:p>
    <w:p w14:paraId="3DEEA444">
      <w:pPr>
        <w:pStyle w:val="5"/>
        <w:pageBreakBefore w:val="0"/>
        <w:numPr>
          <w:ilvl w:val="1"/>
          <w:numId w:val="2"/>
        </w:numPr>
        <w:tabs>
          <w:tab w:val="clear" w:pos="851"/>
        </w:tabs>
        <w:kinsoku/>
        <w:wordWrap/>
        <w:overflowPunct/>
        <w:topLinePunct w:val="0"/>
        <w:bidi w:val="0"/>
        <w:spacing w:before="79" w:beforeLines="25" w:after="79" w:afterLines="25"/>
        <w:ind w:left="53" w:leftChars="25" w:right="53" w:rightChars="25" w:firstLine="425"/>
        <w:textAlignment w:val="auto"/>
        <w:rPr>
          <w:rFonts w:hAnsi="宋体" w:cs="宋体"/>
          <w:color w:val="000000" w:themeColor="text1"/>
          <w:szCs w:val="21"/>
          <w:highlight w:val="none"/>
          <w14:textFill>
            <w14:solidFill>
              <w14:schemeClr w14:val="tx1"/>
            </w14:solidFill>
          </w14:textFill>
        </w:rPr>
      </w:pPr>
      <w:bookmarkStart w:id="186" w:name="_Toc2094434"/>
      <w:bookmarkStart w:id="187" w:name="_Toc31363"/>
      <w:bookmarkStart w:id="188" w:name="_Toc2093295"/>
      <w:r>
        <w:rPr>
          <w:rFonts w:hint="eastAsia" w:hAnsi="宋体" w:cs="宋体"/>
          <w:color w:val="000000" w:themeColor="text1"/>
          <w:szCs w:val="21"/>
          <w:highlight w:val="none"/>
          <w14:textFill>
            <w14:solidFill>
              <w14:schemeClr w14:val="tx1"/>
            </w14:solidFill>
          </w14:textFill>
        </w:rPr>
        <w:t>质疑供应商对采购人、采购代理机构的质疑答复不满意，或者采购人、采购代理机构未在规定期限内作出答复的，可以在答复期满后15个工作日内向采购人监督管理部门提起投诉。</w:t>
      </w:r>
      <w:bookmarkEnd w:id="160"/>
      <w:bookmarkEnd w:id="161"/>
      <w:bookmarkEnd w:id="162"/>
      <w:bookmarkEnd w:id="163"/>
      <w:bookmarkEnd w:id="186"/>
      <w:bookmarkEnd w:id="187"/>
      <w:bookmarkEnd w:id="188"/>
    </w:p>
    <w:p w14:paraId="6BB45AD9">
      <w:pPr>
        <w:pStyle w:val="3"/>
        <w:pageBreakBefore w:val="0"/>
        <w:numPr>
          <w:ilvl w:val="0"/>
          <w:numId w:val="2"/>
        </w:numPr>
        <w:kinsoku/>
        <w:wordWrap/>
        <w:overflowPunct/>
        <w:topLinePunct w:val="0"/>
        <w:bidi w:val="0"/>
        <w:spacing w:before="79" w:beforeLines="25" w:after="79" w:afterLines="25"/>
        <w:ind w:left="80" w:leftChars="25" w:right="53" w:rightChars="25" w:hanging="27"/>
        <w:jc w:val="left"/>
        <w:textAlignment w:val="auto"/>
        <w:rPr>
          <w:rFonts w:hAnsi="宋体" w:cs="宋体"/>
          <w:b/>
          <w:color w:val="000000" w:themeColor="text1"/>
          <w:sz w:val="21"/>
          <w:szCs w:val="21"/>
          <w:highlight w:val="none"/>
          <w14:textFill>
            <w14:solidFill>
              <w14:schemeClr w14:val="tx1"/>
            </w14:solidFill>
          </w14:textFill>
        </w:rPr>
      </w:pPr>
      <w:bookmarkStart w:id="189" w:name="_Toc2094435"/>
      <w:bookmarkStart w:id="190" w:name="_Toc175644387"/>
      <w:bookmarkStart w:id="191" w:name="_Toc98579057"/>
      <w:bookmarkStart w:id="192" w:name="_Toc42394504"/>
      <w:bookmarkStart w:id="193" w:name="_Toc98579598"/>
      <w:bookmarkStart w:id="194" w:name="_Toc101771363"/>
      <w:bookmarkStart w:id="195" w:name="_Toc101843116"/>
      <w:bookmarkStart w:id="196" w:name="_Toc46308681"/>
      <w:bookmarkStart w:id="197" w:name="_Toc50276193"/>
      <w:bookmarkStart w:id="198" w:name="_Toc50276145"/>
      <w:bookmarkStart w:id="199" w:name="_Toc98578999"/>
      <w:bookmarkStart w:id="200" w:name="_Toc46308525"/>
      <w:bookmarkStart w:id="201" w:name="_Toc13974"/>
      <w:bookmarkStart w:id="202" w:name="_Toc934"/>
      <w:bookmarkStart w:id="203" w:name="_Toc101775116"/>
      <w:bookmarkStart w:id="204" w:name="_Toc2592062"/>
      <w:bookmarkStart w:id="205" w:name="_Toc41884693"/>
      <w:bookmarkStart w:id="206" w:name="_Toc98580281"/>
      <w:bookmarkStart w:id="207" w:name="_Toc2093296"/>
      <w:bookmarkStart w:id="208" w:name="_Toc41723923"/>
      <w:bookmarkStart w:id="209" w:name="_Toc101951249"/>
      <w:bookmarkStart w:id="210" w:name="_Toc98035086"/>
      <w:bookmarkStart w:id="211" w:name="_Toc4552"/>
      <w:bookmarkStart w:id="212" w:name="_Toc42313159"/>
      <w:bookmarkStart w:id="213" w:name="_Toc42394661"/>
      <w:r>
        <w:rPr>
          <w:rFonts w:hint="eastAsia" w:hAnsi="宋体" w:cs="宋体"/>
          <w:b/>
          <w:color w:val="000000" w:themeColor="text1"/>
          <w:sz w:val="21"/>
          <w:szCs w:val="21"/>
          <w:highlight w:val="none"/>
          <w14:textFill>
            <w14:solidFill>
              <w14:schemeClr w14:val="tx1"/>
            </w14:solidFill>
          </w14:textFill>
        </w:rPr>
        <w:t>响应文件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E369341">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214" w:name="_Toc462"/>
      <w:bookmarkStart w:id="215" w:name="_Toc2094436"/>
      <w:bookmarkStart w:id="216" w:name="_Toc2093297"/>
      <w:bookmarkStart w:id="217" w:name="_Toc42313161"/>
      <w:bookmarkStart w:id="218" w:name="_Toc134956127"/>
      <w:bookmarkStart w:id="219" w:name="_Toc101843118"/>
      <w:bookmarkStart w:id="220" w:name="_Toc101771365"/>
      <w:bookmarkStart w:id="221" w:name="_Toc41723925"/>
      <w:bookmarkStart w:id="222" w:name="_Toc98579001"/>
      <w:bookmarkStart w:id="223" w:name="_Toc41884695"/>
      <w:bookmarkStart w:id="224" w:name="_Toc101775118"/>
      <w:bookmarkStart w:id="225" w:name="_Toc98580283"/>
      <w:bookmarkStart w:id="226" w:name="_Toc42394663"/>
      <w:bookmarkStart w:id="227" w:name="_Toc101951251"/>
      <w:bookmarkStart w:id="228" w:name="_Toc50276147"/>
      <w:bookmarkStart w:id="229" w:name="_Toc98579600"/>
      <w:bookmarkStart w:id="230" w:name="_Toc42394506"/>
      <w:bookmarkStart w:id="231" w:name="_Toc98579059"/>
      <w:r>
        <w:rPr>
          <w:rFonts w:hint="eastAsia" w:hAnsi="宋体" w:cs="宋体"/>
          <w:b/>
          <w:color w:val="000000" w:themeColor="text1"/>
          <w:szCs w:val="21"/>
          <w:highlight w:val="none"/>
          <w14:textFill>
            <w14:solidFill>
              <w14:schemeClr w14:val="tx1"/>
            </w14:solidFill>
          </w14:textFill>
        </w:rPr>
        <w:t>响应文件的构成</w:t>
      </w:r>
      <w:bookmarkEnd w:id="214"/>
      <w:bookmarkEnd w:id="215"/>
      <w:bookmarkEnd w:id="216"/>
    </w:p>
    <w:p w14:paraId="4612DE7C">
      <w:pPr>
        <w:pStyle w:val="4"/>
        <w:pageBreakBefore w:val="0"/>
        <w:numPr>
          <w:ilvl w:val="2"/>
          <w:numId w:val="3"/>
        </w:numPr>
        <w:tabs>
          <w:tab w:val="left" w:pos="540"/>
        </w:tabs>
        <w:kinsoku/>
        <w:wordWrap/>
        <w:overflowPunct/>
        <w:topLinePunct w:val="0"/>
        <w:bidi w:val="0"/>
        <w:spacing w:before="79" w:beforeLines="25" w:after="79" w:afterLines="25" w:line="480" w:lineRule="exact"/>
        <w:ind w:left="53" w:leftChars="25" w:right="53" w:rightChars="25" w:firstLine="54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响应文件由</w:t>
      </w:r>
      <w:r>
        <w:rPr>
          <w:rFonts w:hint="eastAsia" w:ascii="宋体" w:hAnsi="宋体" w:cs="宋体"/>
          <w:color w:val="000000" w:themeColor="text1"/>
          <w:szCs w:val="21"/>
          <w:highlight w:val="none"/>
          <w:lang w:val="en-US" w:eastAsia="zh-CN"/>
          <w14:textFill>
            <w14:solidFill>
              <w14:schemeClr w14:val="tx1"/>
            </w14:solidFill>
          </w14:textFill>
        </w:rPr>
        <w:t>资格性审查文件、符合性审查文件、</w:t>
      </w:r>
      <w:r>
        <w:rPr>
          <w:rFonts w:hint="eastAsia" w:ascii="宋体" w:hAnsi="宋体" w:cs="宋体"/>
          <w:color w:val="000000" w:themeColor="text1"/>
          <w:szCs w:val="21"/>
          <w:highlight w:val="none"/>
          <w14:textFill>
            <w14:solidFill>
              <w14:schemeClr w14:val="tx1"/>
            </w14:solidFill>
          </w14:textFill>
        </w:rPr>
        <w:t>商务文件、</w:t>
      </w:r>
      <w:r>
        <w:rPr>
          <w:rFonts w:hint="eastAsia" w:ascii="宋体" w:hAnsi="宋体" w:cs="宋体"/>
          <w:color w:val="000000" w:themeColor="text1"/>
          <w:szCs w:val="21"/>
          <w:highlight w:val="none"/>
          <w:lang w:val="en-US"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报价文件</w:t>
      </w:r>
      <w:r>
        <w:rPr>
          <w:rFonts w:hint="eastAsia" w:ascii="宋体" w:hAnsi="宋体" w:cs="宋体"/>
          <w:color w:val="000000" w:themeColor="text1"/>
          <w:szCs w:val="21"/>
          <w:highlight w:val="none"/>
          <w14:textFill>
            <w14:solidFill>
              <w14:schemeClr w14:val="tx1"/>
            </w14:solidFill>
          </w14:textFill>
        </w:rPr>
        <w:t>等构成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并</w:t>
      </w:r>
      <w:r>
        <w:rPr>
          <w:rFonts w:hint="eastAsia" w:ascii="宋体" w:hAnsi="宋体" w:cs="宋体"/>
          <w:color w:val="000000" w:themeColor="text1"/>
          <w:szCs w:val="21"/>
          <w:highlight w:val="none"/>
          <w14:textFill>
            <w14:solidFill>
              <w14:schemeClr w14:val="tx1"/>
            </w14:solidFill>
          </w14:textFill>
        </w:rPr>
        <w:t>须按照第五章的要求装订成册。</w:t>
      </w:r>
    </w:p>
    <w:p w14:paraId="5E189E19">
      <w:pPr>
        <w:pStyle w:val="4"/>
        <w:pageBreakBefore w:val="0"/>
        <w:numPr>
          <w:ilvl w:val="2"/>
          <w:numId w:val="3"/>
        </w:numPr>
        <w:tabs>
          <w:tab w:val="left" w:pos="540"/>
        </w:tabs>
        <w:kinsoku/>
        <w:wordWrap/>
        <w:overflowPunct/>
        <w:topLinePunct w:val="0"/>
        <w:bidi w:val="0"/>
        <w:spacing w:before="79" w:beforeLines="25" w:after="79" w:afterLines="25" w:line="480" w:lineRule="exact"/>
        <w:ind w:left="53" w:leftChars="25" w:right="53" w:rightChars="25" w:firstLine="54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响应文件应装订牢固不可拆卸（如：胶订），如因装订不牢固导致的任何损失由供应商承担。</w:t>
      </w:r>
    </w:p>
    <w:p w14:paraId="093FED4B">
      <w:pPr>
        <w:pStyle w:val="4"/>
        <w:pageBreakBefore w:val="0"/>
        <w:numPr>
          <w:ilvl w:val="2"/>
          <w:numId w:val="3"/>
        </w:numPr>
        <w:tabs>
          <w:tab w:val="left" w:pos="540"/>
        </w:tabs>
        <w:kinsoku/>
        <w:wordWrap/>
        <w:overflowPunct/>
        <w:topLinePunct w:val="0"/>
        <w:bidi w:val="0"/>
        <w:spacing w:before="79" w:beforeLines="25" w:after="79" w:afterLines="25" w:line="480" w:lineRule="exact"/>
        <w:ind w:left="53" w:leftChars="25" w:right="53" w:rightChars="25" w:firstLine="54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响应文件数量：</w:t>
      </w:r>
      <w:r>
        <w:rPr>
          <w:rFonts w:hint="eastAsia" w:ascii="宋体" w:hAnsi="宋体" w:cs="宋体"/>
          <w:b/>
          <w:color w:val="000000" w:themeColor="text1"/>
          <w:szCs w:val="21"/>
          <w:highlight w:val="none"/>
          <w14:textFill>
            <w14:solidFill>
              <w14:schemeClr w14:val="tx1"/>
            </w14:solidFill>
          </w14:textFill>
        </w:rPr>
        <w:t>正本1份，副本3份，电子文档1份（电子文件要</w:t>
      </w:r>
      <w:r>
        <w:rPr>
          <w:rFonts w:hint="eastAsia" w:ascii="宋体" w:hAnsi="宋体" w:cs="宋体"/>
          <w:b/>
          <w:color w:val="000000" w:themeColor="text1"/>
          <w:szCs w:val="21"/>
          <w:highlight w:val="none"/>
          <w:lang w:eastAsia="zh-CN"/>
          <w14:textFill>
            <w14:solidFill>
              <w14:schemeClr w14:val="tx1"/>
            </w14:solidFill>
          </w14:textFill>
        </w:rPr>
        <w:t>求U盘，WORD</w:t>
      </w:r>
      <w:r>
        <w:rPr>
          <w:rFonts w:hint="eastAsia" w:ascii="宋体" w:hAnsi="宋体" w:cs="宋体"/>
          <w:b/>
          <w:color w:val="000000" w:themeColor="text1"/>
          <w:szCs w:val="21"/>
          <w:highlight w:val="none"/>
          <w14:textFill>
            <w14:solidFill>
              <w14:schemeClr w14:val="tx1"/>
            </w14:solidFill>
          </w14:textFill>
        </w:rPr>
        <w:t>格式</w:t>
      </w:r>
      <w:r>
        <w:rPr>
          <w:rFonts w:hint="eastAsia" w:ascii="宋体" w:hAnsi="宋体" w:cs="宋体"/>
          <w:b/>
          <w:color w:val="000000" w:themeColor="text1"/>
          <w:szCs w:val="21"/>
          <w:highlight w:val="none"/>
          <w:lang w:eastAsia="zh-CN"/>
          <w14:textFill>
            <w14:solidFill>
              <w14:schemeClr w14:val="tx1"/>
            </w14:solidFill>
          </w14:textFill>
        </w:rPr>
        <w:t>和</w:t>
      </w:r>
      <w:r>
        <w:rPr>
          <w:rFonts w:hint="eastAsia" w:ascii="宋体" w:hAnsi="宋体" w:cs="宋体"/>
          <w:b/>
          <w:color w:val="000000" w:themeColor="text1"/>
          <w:szCs w:val="21"/>
          <w:highlight w:val="none"/>
          <w:lang w:val="en-US" w:eastAsia="zh-CN"/>
          <w14:textFill>
            <w14:solidFill>
              <w14:schemeClr w14:val="tx1"/>
            </w14:solidFill>
          </w14:textFill>
        </w:rPr>
        <w:t>正本签字盖章后的扫描件PDF格式各1份</w:t>
      </w:r>
      <w:r>
        <w:rPr>
          <w:rFonts w:hint="eastAsia" w:ascii="宋体" w:hAnsi="宋体" w:cs="宋体"/>
          <w:b/>
          <w:color w:val="000000" w:themeColor="text1"/>
          <w:szCs w:val="21"/>
          <w:highlight w:val="none"/>
          <w14:textFill>
            <w14:solidFill>
              <w14:schemeClr w14:val="tx1"/>
            </w14:solidFill>
          </w14:textFill>
        </w:rPr>
        <w:t>，不留密码，无病毒，不压缩，与响应文件正本一起密封提交）</w:t>
      </w:r>
      <w:r>
        <w:rPr>
          <w:rFonts w:hint="eastAsia" w:ascii="宋体" w:hAnsi="宋体" w:cs="宋体"/>
          <w:color w:val="000000" w:themeColor="text1"/>
          <w:szCs w:val="21"/>
          <w:highlight w:val="none"/>
          <w14:textFill>
            <w14:solidFill>
              <w14:schemeClr w14:val="tx1"/>
            </w14:solidFill>
          </w14:textFill>
        </w:rPr>
        <w:t>。</w:t>
      </w:r>
    </w:p>
    <w:p w14:paraId="58830B28">
      <w:pPr>
        <w:pStyle w:val="4"/>
        <w:pageBreakBefore w:val="0"/>
        <w:numPr>
          <w:ilvl w:val="2"/>
          <w:numId w:val="3"/>
        </w:numPr>
        <w:tabs>
          <w:tab w:val="left" w:pos="540"/>
        </w:tabs>
        <w:kinsoku/>
        <w:wordWrap/>
        <w:overflowPunct/>
        <w:topLinePunct w:val="0"/>
        <w:bidi w:val="0"/>
        <w:spacing w:before="79" w:beforeLines="25" w:after="79" w:afterLines="25" w:line="480" w:lineRule="exact"/>
        <w:ind w:left="53" w:leftChars="25" w:right="53" w:rightChars="25" w:firstLine="54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所有响应文件（除特殊规格的图纸等外）应按A4规格制作。</w:t>
      </w:r>
    </w:p>
    <w:p w14:paraId="077BF5AD">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232" w:name="_Toc2094437"/>
      <w:bookmarkStart w:id="233" w:name="_Toc2002"/>
      <w:bookmarkStart w:id="234" w:name="_Toc2093298"/>
      <w:r>
        <w:rPr>
          <w:rFonts w:hint="eastAsia" w:hAnsi="宋体" w:cs="宋体"/>
          <w:b/>
          <w:color w:val="000000" w:themeColor="text1"/>
          <w:szCs w:val="21"/>
          <w:highlight w:val="none"/>
          <w14:textFill>
            <w14:solidFill>
              <w14:schemeClr w14:val="tx1"/>
            </w14:solidFill>
          </w14:textFill>
        </w:rPr>
        <w:t>响应文件的编写</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FCB7753">
      <w:pPr>
        <w:pStyle w:val="5"/>
        <w:pageBreakBefore w:val="0"/>
        <w:numPr>
          <w:ilvl w:val="2"/>
          <w:numId w:val="2"/>
        </w:numPr>
        <w:tabs>
          <w:tab w:val="left" w:pos="900"/>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35" w:name="_Toc2093299"/>
      <w:bookmarkStart w:id="236" w:name="_Toc19652"/>
      <w:bookmarkStart w:id="237" w:name="_Toc2094438"/>
      <w:r>
        <w:rPr>
          <w:rFonts w:hint="eastAsia" w:hAnsi="宋体" w:cs="宋体"/>
          <w:color w:val="000000" w:themeColor="text1"/>
          <w:szCs w:val="21"/>
          <w:highlight w:val="none"/>
          <w14:textFill>
            <w14:solidFill>
              <w14:schemeClr w14:val="tx1"/>
            </w14:solidFill>
          </w14:textFill>
        </w:rPr>
        <w:t>供应商应按磋商文件的规定及附件要求的内容和格式完整地填写和提供资料。</w:t>
      </w:r>
      <w:r>
        <w:rPr>
          <w:rStyle w:val="165"/>
          <w:rFonts w:hint="eastAsia" w:hAnsi="宋体" w:cs="宋体"/>
          <w:color w:val="000000" w:themeColor="text1"/>
          <w:szCs w:val="21"/>
          <w:highlight w:val="none"/>
          <w14:textFill>
            <w14:solidFill>
              <w14:schemeClr w14:val="tx1"/>
            </w14:solidFill>
          </w14:textFill>
        </w:rPr>
        <w:t>供应商必须对响应文件所提供的全部资料的真实性承担法律责任，并无条件接受采购人和采购人监督管理部门对其中任何资料进行核查（核对原件）的要求</w:t>
      </w:r>
      <w:r>
        <w:rPr>
          <w:rFonts w:hint="eastAsia" w:hAnsi="宋体" w:cs="宋体"/>
          <w:color w:val="000000" w:themeColor="text1"/>
          <w:szCs w:val="21"/>
          <w:highlight w:val="none"/>
          <w14:textFill>
            <w14:solidFill>
              <w14:schemeClr w14:val="tx1"/>
            </w14:solidFill>
          </w14:textFill>
        </w:rPr>
        <w:t>。</w:t>
      </w:r>
      <w:r>
        <w:rPr>
          <w:rStyle w:val="165"/>
          <w:rFonts w:hint="eastAsia" w:hAnsi="宋体" w:cs="宋体"/>
          <w:color w:val="000000" w:themeColor="text1"/>
          <w:szCs w:val="21"/>
          <w:highlight w:val="none"/>
          <w14:textFill>
            <w14:solidFill>
              <w14:schemeClr w14:val="tx1"/>
            </w14:solidFill>
          </w14:textFill>
        </w:rPr>
        <w:t>采购人核查发现有不一致或供应商无正当理由不按时提供原件的，报相关主管监督部门处理。</w:t>
      </w:r>
      <w:bookmarkEnd w:id="235"/>
      <w:bookmarkEnd w:id="236"/>
      <w:bookmarkEnd w:id="237"/>
    </w:p>
    <w:p w14:paraId="058FB9B9">
      <w:pPr>
        <w:pStyle w:val="5"/>
        <w:pageBreakBefore w:val="0"/>
        <w:numPr>
          <w:ilvl w:val="2"/>
          <w:numId w:val="2"/>
        </w:numPr>
        <w:tabs>
          <w:tab w:val="left" w:pos="900"/>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38" w:name="_Toc2094439"/>
      <w:bookmarkStart w:id="239" w:name="_Toc2093300"/>
      <w:bookmarkStart w:id="240" w:name="_Toc12196"/>
      <w:r>
        <w:rPr>
          <w:rFonts w:hint="eastAsia" w:hAnsi="宋体" w:cs="宋体"/>
          <w:color w:val="000000" w:themeColor="text1"/>
          <w:szCs w:val="21"/>
          <w:highlight w:val="none"/>
          <w14:textFill>
            <w14:solidFill>
              <w14:schemeClr w14:val="tx1"/>
            </w14:solidFill>
          </w14:textFill>
        </w:rPr>
        <w:t>磋商文件中，凡标有“★”的地方均为须实质响应条款，供应商若有一项带“★”的条款未响应或不满足，将按无效响应处理。</w:t>
      </w:r>
      <w:bookmarkEnd w:id="238"/>
      <w:bookmarkEnd w:id="239"/>
      <w:bookmarkEnd w:id="240"/>
    </w:p>
    <w:p w14:paraId="6874A8EB">
      <w:pPr>
        <w:pStyle w:val="5"/>
        <w:pageBreakBefore w:val="0"/>
        <w:numPr>
          <w:ilvl w:val="2"/>
          <w:numId w:val="2"/>
        </w:numPr>
        <w:tabs>
          <w:tab w:val="left" w:pos="900"/>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41" w:name="_Toc3537"/>
      <w:bookmarkStart w:id="242" w:name="_Toc2094440"/>
      <w:bookmarkStart w:id="243" w:name="_Toc2093301"/>
      <w:r>
        <w:rPr>
          <w:rFonts w:hint="eastAsia" w:hAnsi="宋体" w:cs="宋体"/>
          <w:color w:val="000000" w:themeColor="text1"/>
          <w:szCs w:val="21"/>
          <w:highlight w:val="none"/>
          <w14:textFill>
            <w14:solidFill>
              <w14:schemeClr w14:val="tx1"/>
            </w14:solidFill>
          </w14:textFill>
        </w:rPr>
        <w:t>除在磋商文件另有规定外，计量单位应使用中华人民共和国法定计量单位，以人民币填报所有报价。</w:t>
      </w:r>
      <w:bookmarkEnd w:id="241"/>
      <w:bookmarkEnd w:id="242"/>
      <w:bookmarkEnd w:id="243"/>
    </w:p>
    <w:p w14:paraId="774E22F2">
      <w:pPr>
        <w:pStyle w:val="5"/>
        <w:pageBreakBefore w:val="0"/>
        <w:numPr>
          <w:ilvl w:val="2"/>
          <w:numId w:val="2"/>
        </w:numPr>
        <w:tabs>
          <w:tab w:val="left" w:pos="900"/>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44" w:name="_Toc2094441"/>
      <w:bookmarkStart w:id="245" w:name="_Toc2093302"/>
      <w:bookmarkStart w:id="246" w:name="_Toc19216"/>
      <w:r>
        <w:rPr>
          <w:rFonts w:hint="eastAsia" w:hAnsi="宋体" w:cs="宋体"/>
          <w:color w:val="000000" w:themeColor="text1"/>
          <w:szCs w:val="21"/>
          <w:highlight w:val="none"/>
          <w14:textFill>
            <w14:solidFill>
              <w14:schemeClr w14:val="tx1"/>
            </w14:solidFill>
          </w14:textFill>
        </w:rPr>
        <w:t>响应文件报价的编写要求</w:t>
      </w:r>
      <w:bookmarkEnd w:id="244"/>
      <w:bookmarkEnd w:id="245"/>
      <w:bookmarkEnd w:id="246"/>
    </w:p>
    <w:p w14:paraId="406BC8C2">
      <w:pPr>
        <w:pStyle w:val="5"/>
        <w:pageBreakBefore w:val="0"/>
        <w:numPr>
          <w:ilvl w:val="2"/>
          <w:numId w:val="4"/>
        </w:numPr>
        <w:tabs>
          <w:tab w:val="left" w:pos="900"/>
          <w:tab w:val="clear" w:pos="851"/>
        </w:tabs>
        <w:kinsoku/>
        <w:wordWrap/>
        <w:overflowPunct/>
        <w:topLinePunct w:val="0"/>
        <w:bidi w:val="0"/>
        <w:spacing w:before="79" w:beforeLines="25" w:after="79" w:afterLines="25"/>
        <w:ind w:left="53" w:leftChars="25" w:right="53" w:rightChars="25"/>
        <w:textAlignment w:val="auto"/>
        <w:rPr>
          <w:rFonts w:hAnsi="宋体" w:cs="宋体"/>
          <w:color w:val="000000" w:themeColor="text1"/>
          <w:szCs w:val="21"/>
          <w:highlight w:val="none"/>
          <w14:textFill>
            <w14:solidFill>
              <w14:schemeClr w14:val="tx1"/>
            </w14:solidFill>
          </w14:textFill>
        </w:rPr>
      </w:pPr>
      <w:bookmarkStart w:id="247" w:name="_Toc1899"/>
      <w:bookmarkStart w:id="248" w:name="_Toc2093303"/>
      <w:bookmarkStart w:id="249" w:name="_Toc2094442"/>
      <w:r>
        <w:rPr>
          <w:rFonts w:hint="eastAsia" w:hAnsi="宋体" w:cs="宋体"/>
          <w:color w:val="000000" w:themeColor="text1"/>
          <w:szCs w:val="21"/>
          <w:highlight w:val="none"/>
          <w14:textFill>
            <w14:solidFill>
              <w14:schemeClr w14:val="tx1"/>
            </w14:solidFill>
          </w14:textFill>
        </w:rPr>
        <w:t>供应商必须按磋商文件指定的格式填写各种报价，各报价应计算正确。</w:t>
      </w:r>
      <w:bookmarkEnd w:id="247"/>
      <w:bookmarkEnd w:id="248"/>
      <w:bookmarkEnd w:id="249"/>
    </w:p>
    <w:p w14:paraId="0E4B2952">
      <w:pPr>
        <w:pStyle w:val="5"/>
        <w:pageBreakBefore w:val="0"/>
        <w:numPr>
          <w:ilvl w:val="2"/>
          <w:numId w:val="4"/>
        </w:numPr>
        <w:tabs>
          <w:tab w:val="left" w:pos="900"/>
          <w:tab w:val="clear" w:pos="851"/>
        </w:tabs>
        <w:kinsoku/>
        <w:wordWrap/>
        <w:overflowPunct/>
        <w:topLinePunct w:val="0"/>
        <w:bidi w:val="0"/>
        <w:spacing w:before="79" w:beforeLines="25" w:after="79" w:afterLines="25"/>
        <w:ind w:left="53" w:leftChars="25" w:right="53" w:rightChars="25"/>
        <w:textAlignment w:val="auto"/>
        <w:rPr>
          <w:rFonts w:hAnsi="宋体" w:cs="宋体"/>
          <w:color w:val="000000" w:themeColor="text1"/>
          <w:szCs w:val="21"/>
          <w:highlight w:val="none"/>
          <w14:textFill>
            <w14:solidFill>
              <w14:schemeClr w14:val="tx1"/>
            </w14:solidFill>
          </w14:textFill>
        </w:rPr>
      </w:pPr>
      <w:bookmarkStart w:id="250" w:name="_Toc2093304"/>
      <w:bookmarkStart w:id="251" w:name="_Toc2094443"/>
      <w:bookmarkStart w:id="252" w:name="_Toc17347"/>
      <w:r>
        <w:rPr>
          <w:rFonts w:hint="eastAsia" w:hAnsi="宋体" w:cs="宋体"/>
          <w:color w:val="000000" w:themeColor="text1"/>
          <w:szCs w:val="21"/>
          <w:highlight w:val="none"/>
          <w14:textFill>
            <w14:solidFill>
              <w14:schemeClr w14:val="tx1"/>
            </w14:solidFill>
          </w14:textFill>
        </w:rPr>
        <w:t>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bookmarkEnd w:id="250"/>
      <w:bookmarkEnd w:id="251"/>
      <w:bookmarkEnd w:id="252"/>
    </w:p>
    <w:p w14:paraId="2E99D214">
      <w:pPr>
        <w:pStyle w:val="5"/>
        <w:pageBreakBefore w:val="0"/>
        <w:numPr>
          <w:ilvl w:val="2"/>
          <w:numId w:val="4"/>
        </w:numPr>
        <w:tabs>
          <w:tab w:val="left" w:pos="900"/>
          <w:tab w:val="clear" w:pos="851"/>
        </w:tabs>
        <w:kinsoku/>
        <w:wordWrap/>
        <w:overflowPunct/>
        <w:topLinePunct w:val="0"/>
        <w:bidi w:val="0"/>
        <w:spacing w:before="79" w:beforeLines="25" w:after="79" w:afterLines="25"/>
        <w:ind w:left="53" w:leftChars="25" w:right="53" w:rightChars="25"/>
        <w:textAlignment w:val="auto"/>
        <w:rPr>
          <w:rFonts w:hAnsi="宋体" w:cs="宋体"/>
          <w:color w:val="000000" w:themeColor="text1"/>
          <w:szCs w:val="21"/>
          <w:highlight w:val="none"/>
          <w14:textFill>
            <w14:solidFill>
              <w14:schemeClr w14:val="tx1"/>
            </w14:solidFill>
          </w14:textFill>
        </w:rPr>
      </w:pPr>
      <w:bookmarkStart w:id="253" w:name="_Toc2094444"/>
      <w:bookmarkStart w:id="254" w:name="_Toc4464"/>
      <w:bookmarkStart w:id="255" w:name="_Toc2093305"/>
      <w:r>
        <w:rPr>
          <w:rFonts w:hint="eastAsia" w:hAnsi="宋体" w:cs="宋体"/>
          <w:color w:val="000000" w:themeColor="text1"/>
          <w:szCs w:val="21"/>
          <w:highlight w:val="none"/>
          <w14:textFill>
            <w14:solidFill>
              <w14:schemeClr w14:val="tx1"/>
            </w14:solidFill>
          </w14:textFill>
        </w:rPr>
        <w:t>供应商漏报的单价或每单价报价中漏报、少报的费用，视为此项费用已隐含在报价中，成交后不得再向采购人收取任何费用。</w:t>
      </w:r>
      <w:bookmarkEnd w:id="253"/>
      <w:bookmarkEnd w:id="254"/>
      <w:bookmarkEnd w:id="255"/>
    </w:p>
    <w:p w14:paraId="02CBC3C4">
      <w:pPr>
        <w:pStyle w:val="5"/>
        <w:pageBreakBefore w:val="0"/>
        <w:numPr>
          <w:ilvl w:val="2"/>
          <w:numId w:val="4"/>
        </w:numPr>
        <w:tabs>
          <w:tab w:val="left" w:pos="900"/>
          <w:tab w:val="clear" w:pos="851"/>
        </w:tabs>
        <w:kinsoku/>
        <w:wordWrap/>
        <w:overflowPunct/>
        <w:topLinePunct w:val="0"/>
        <w:bidi w:val="0"/>
        <w:spacing w:before="79" w:beforeLines="25" w:after="79" w:afterLines="25"/>
        <w:ind w:left="53" w:leftChars="25" w:right="53" w:rightChars="25"/>
        <w:textAlignment w:val="auto"/>
        <w:rPr>
          <w:rFonts w:hAnsi="宋体" w:cs="宋体"/>
          <w:color w:val="000000" w:themeColor="text1"/>
          <w:szCs w:val="21"/>
          <w:highlight w:val="none"/>
          <w14:textFill>
            <w14:solidFill>
              <w14:schemeClr w14:val="tx1"/>
            </w14:solidFill>
          </w14:textFill>
        </w:rPr>
      </w:pPr>
      <w:bookmarkStart w:id="256" w:name="_Toc2093306"/>
      <w:bookmarkStart w:id="257" w:name="_Toc23419"/>
      <w:bookmarkStart w:id="258" w:name="_Toc2094445"/>
      <w:r>
        <w:rPr>
          <w:rFonts w:hint="eastAsia" w:hAnsi="宋体" w:cs="宋体"/>
          <w:color w:val="000000" w:themeColor="text1"/>
          <w:szCs w:val="21"/>
          <w:highlight w:val="none"/>
          <w14:textFill>
            <w14:solidFill>
              <w14:schemeClr w14:val="tx1"/>
            </w14:solidFill>
          </w14:textFill>
        </w:rPr>
        <w:t>成交供应商不得以本项目成交通知书办理进口批文。</w:t>
      </w:r>
      <w:bookmarkEnd w:id="256"/>
      <w:bookmarkEnd w:id="257"/>
      <w:bookmarkEnd w:id="258"/>
    </w:p>
    <w:p w14:paraId="274D784A">
      <w:pPr>
        <w:pStyle w:val="5"/>
        <w:pageBreakBefore w:val="0"/>
        <w:numPr>
          <w:ilvl w:val="2"/>
          <w:numId w:val="4"/>
        </w:numPr>
        <w:tabs>
          <w:tab w:val="left" w:pos="900"/>
          <w:tab w:val="clear" w:pos="851"/>
        </w:tabs>
        <w:kinsoku/>
        <w:wordWrap/>
        <w:overflowPunct/>
        <w:topLinePunct w:val="0"/>
        <w:bidi w:val="0"/>
        <w:spacing w:before="79" w:beforeLines="25" w:after="79" w:afterLines="25"/>
        <w:ind w:left="53" w:leftChars="25" w:right="53" w:rightChars="25"/>
        <w:textAlignment w:val="auto"/>
        <w:rPr>
          <w:rFonts w:hAnsi="宋体" w:cs="宋体"/>
          <w:color w:val="000000" w:themeColor="text1"/>
          <w:szCs w:val="21"/>
          <w:highlight w:val="none"/>
          <w14:textFill>
            <w14:solidFill>
              <w14:schemeClr w14:val="tx1"/>
            </w14:solidFill>
          </w14:textFill>
        </w:rPr>
      </w:pPr>
      <w:bookmarkStart w:id="259" w:name="_Toc2093307"/>
      <w:bookmarkStart w:id="260" w:name="_Toc2094446"/>
      <w:bookmarkStart w:id="261" w:name="_Toc29334"/>
      <w:r>
        <w:rPr>
          <w:rFonts w:hint="eastAsia" w:hAnsi="宋体" w:cs="宋体"/>
          <w:color w:val="000000" w:themeColor="text1"/>
          <w:szCs w:val="21"/>
          <w:highlight w:val="none"/>
          <w14:textFill>
            <w14:solidFill>
              <w14:schemeClr w14:val="tx1"/>
            </w14:solidFill>
          </w14:textFill>
        </w:rPr>
        <w:t>响应文件的大写金额和小写金额不一致的，以大写金额为准；总价金额与按单价汇总金额不一致的，以单价金额计算结果为准；单价金额小数点有明显错位的，应以总价为准，并修改单价。</w:t>
      </w:r>
      <w:bookmarkEnd w:id="259"/>
      <w:bookmarkEnd w:id="260"/>
      <w:bookmarkEnd w:id="261"/>
    </w:p>
    <w:p w14:paraId="4A8DF353">
      <w:pPr>
        <w:pStyle w:val="5"/>
        <w:pageBreakBefore w:val="0"/>
        <w:numPr>
          <w:ilvl w:val="2"/>
          <w:numId w:val="2"/>
        </w:numPr>
        <w:tabs>
          <w:tab w:val="left" w:pos="900"/>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62" w:name="_Toc2093308"/>
      <w:bookmarkStart w:id="263" w:name="_Toc2094447"/>
      <w:bookmarkStart w:id="264" w:name="_Toc25149"/>
      <w:r>
        <w:rPr>
          <w:rFonts w:hint="eastAsia" w:hAnsi="宋体" w:cs="宋体"/>
          <w:color w:val="000000" w:themeColor="text1"/>
          <w:szCs w:val="21"/>
          <w:highlight w:val="none"/>
          <w14:textFill>
            <w14:solidFill>
              <w14:schemeClr w14:val="tx1"/>
            </w14:solidFill>
          </w14:textFill>
        </w:rPr>
        <w:t>响应文件以及供应商与采购人就有关磋商的往来函电均应使用中文。供应商提交的支持性文件和印制的文件可以用另一种语言，但相应内容应翻译成中文，在解释响应文件时以中文文本为准。</w:t>
      </w:r>
      <w:bookmarkEnd w:id="262"/>
      <w:bookmarkEnd w:id="263"/>
      <w:bookmarkEnd w:id="264"/>
    </w:p>
    <w:p w14:paraId="3BDF5FA2">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 </w:t>
      </w:r>
      <w:bookmarkStart w:id="265" w:name="_Toc2094448"/>
      <w:bookmarkStart w:id="266" w:name="_Toc30290"/>
      <w:bookmarkStart w:id="267" w:name="_Toc2093309"/>
      <w:r>
        <w:rPr>
          <w:rFonts w:hint="eastAsia" w:hAnsi="宋体" w:cs="宋体"/>
          <w:color w:val="000000" w:themeColor="text1"/>
          <w:szCs w:val="21"/>
          <w:highlight w:val="none"/>
          <w14:textFill>
            <w14:solidFill>
              <w14:schemeClr w14:val="tx1"/>
            </w14:solidFill>
          </w14:textFill>
        </w:rPr>
        <w:t>响应文件须编页码。</w:t>
      </w:r>
      <w:bookmarkEnd w:id="265"/>
      <w:bookmarkEnd w:id="266"/>
      <w:bookmarkEnd w:id="267"/>
    </w:p>
    <w:p w14:paraId="4C239D34">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268" w:name="_Toc2094449"/>
      <w:bookmarkStart w:id="269" w:name="_Toc19241"/>
      <w:bookmarkStart w:id="270" w:name="_Toc2093310"/>
      <w:r>
        <w:rPr>
          <w:rFonts w:hint="eastAsia" w:hAnsi="宋体" w:cs="宋体"/>
          <w:b/>
          <w:color w:val="000000" w:themeColor="text1"/>
          <w:szCs w:val="21"/>
          <w:highlight w:val="none"/>
          <w14:textFill>
            <w14:solidFill>
              <w14:schemeClr w14:val="tx1"/>
            </w14:solidFill>
          </w14:textFill>
        </w:rPr>
        <w:t>响应文件的签署形式</w:t>
      </w:r>
      <w:bookmarkEnd w:id="268"/>
      <w:bookmarkEnd w:id="269"/>
      <w:bookmarkEnd w:id="270"/>
    </w:p>
    <w:p w14:paraId="592F6D65">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71" w:name="_Toc2094450"/>
      <w:bookmarkStart w:id="272" w:name="_Toc10962"/>
      <w:bookmarkStart w:id="273" w:name="_Toc2093311"/>
      <w:r>
        <w:rPr>
          <w:rFonts w:hint="eastAsia" w:hAnsi="宋体" w:cs="宋体"/>
          <w:color w:val="000000" w:themeColor="text1"/>
          <w:szCs w:val="21"/>
          <w:highlight w:val="none"/>
          <w14:textFill>
            <w14:solidFill>
              <w14:schemeClr w14:val="tx1"/>
            </w14:solidFill>
          </w14:textFill>
        </w:rPr>
        <w:t>响应文件正本必须打印，并按要求签字或盖章，副本可以是</w:t>
      </w:r>
      <w:r>
        <w:rPr>
          <w:rFonts w:hint="eastAsia" w:hAnsi="宋体" w:cs="宋体"/>
          <w:bCs/>
          <w:color w:val="000000" w:themeColor="text1"/>
          <w:szCs w:val="21"/>
          <w:highlight w:val="none"/>
          <w14:textFill>
            <w14:solidFill>
              <w14:schemeClr w14:val="tx1"/>
            </w14:solidFill>
          </w14:textFill>
        </w:rPr>
        <w:t>响应文件正本复印</w:t>
      </w:r>
      <w:r>
        <w:rPr>
          <w:rFonts w:hint="eastAsia" w:hAnsi="宋体" w:cs="宋体"/>
          <w:bCs/>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正本与副本不符，以正本为准。</w:t>
      </w:r>
      <w:bookmarkEnd w:id="271"/>
      <w:bookmarkEnd w:id="272"/>
      <w:bookmarkEnd w:id="273"/>
    </w:p>
    <w:p w14:paraId="06BF1CA1">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74" w:name="_Toc2094451"/>
      <w:bookmarkStart w:id="275" w:name="_Toc31995"/>
      <w:bookmarkStart w:id="276" w:name="_Toc2093312"/>
      <w:r>
        <w:rPr>
          <w:rFonts w:hint="eastAsia" w:hAnsi="宋体" w:cs="宋体"/>
          <w:color w:val="000000" w:themeColor="text1"/>
          <w:szCs w:val="21"/>
          <w:highlight w:val="none"/>
          <w14:textFill>
            <w14:solidFill>
              <w14:schemeClr w14:val="tx1"/>
            </w14:solidFill>
          </w14:textFill>
        </w:rPr>
        <w:t>响应文件一般不得涂改和增删，如有涂改和增删之处，必须加盖公章或由法定代表人签字或授权代表签字。</w:t>
      </w:r>
      <w:bookmarkEnd w:id="274"/>
      <w:bookmarkEnd w:id="275"/>
      <w:bookmarkEnd w:id="276"/>
    </w:p>
    <w:p w14:paraId="0AA4E892">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277" w:name="_Toc20489"/>
      <w:bookmarkStart w:id="278" w:name="_Toc134956128"/>
      <w:bookmarkStart w:id="279" w:name="_Toc101951252"/>
      <w:bookmarkStart w:id="280" w:name="_Toc101775119"/>
      <w:bookmarkStart w:id="281" w:name="_Toc101843119"/>
      <w:bookmarkStart w:id="282" w:name="_Toc101771366"/>
      <w:bookmarkStart w:id="283" w:name="_Toc2093313"/>
      <w:bookmarkStart w:id="284" w:name="_Toc2094452"/>
      <w:r>
        <w:rPr>
          <w:rFonts w:hint="eastAsia" w:hAnsi="宋体" w:cs="宋体"/>
          <w:b/>
          <w:color w:val="000000" w:themeColor="text1"/>
          <w:szCs w:val="21"/>
          <w:highlight w:val="none"/>
          <w14:textFill>
            <w14:solidFill>
              <w14:schemeClr w14:val="tx1"/>
            </w14:solidFill>
          </w14:textFill>
        </w:rPr>
        <w:t>响应文件的装订、标记和密封</w:t>
      </w:r>
      <w:bookmarkEnd w:id="277"/>
      <w:bookmarkEnd w:id="278"/>
      <w:bookmarkEnd w:id="279"/>
      <w:bookmarkEnd w:id="280"/>
      <w:bookmarkEnd w:id="281"/>
      <w:bookmarkEnd w:id="282"/>
      <w:bookmarkEnd w:id="283"/>
      <w:bookmarkEnd w:id="284"/>
    </w:p>
    <w:p w14:paraId="058DFFB9">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85" w:name="_Toc25461"/>
      <w:bookmarkStart w:id="286" w:name="_Toc2093314"/>
      <w:bookmarkStart w:id="287" w:name="_Toc2094453"/>
      <w:r>
        <w:rPr>
          <w:rFonts w:hint="eastAsia" w:hAnsi="宋体" w:cs="宋体"/>
          <w:color w:val="000000" w:themeColor="text1"/>
          <w:szCs w:val="21"/>
          <w:highlight w:val="none"/>
          <w14:textFill>
            <w14:solidFill>
              <w14:schemeClr w14:val="tx1"/>
            </w14:solidFill>
          </w14:textFill>
        </w:rPr>
        <w:t>供应商编制的响应文件应按磋商文件的要求装订成册，正本、副本分别封装完好，在封口处必须加盖公章或由法定代表人签字或授权代表签字。</w:t>
      </w:r>
      <w:bookmarkEnd w:id="285"/>
      <w:bookmarkEnd w:id="286"/>
      <w:bookmarkEnd w:id="287"/>
    </w:p>
    <w:p w14:paraId="3C885EA5">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88" w:name="_Toc2094454"/>
      <w:bookmarkStart w:id="289" w:name="_Toc2093315"/>
      <w:bookmarkStart w:id="290" w:name="_Toc134955418"/>
      <w:bookmarkStart w:id="291" w:name="_Toc2013"/>
      <w:r>
        <w:rPr>
          <w:rFonts w:hint="eastAsia" w:hAnsi="宋体" w:cs="宋体"/>
          <w:color w:val="000000" w:themeColor="text1"/>
          <w:szCs w:val="21"/>
          <w:highlight w:val="none"/>
          <w14:textFill>
            <w14:solidFill>
              <w14:schemeClr w14:val="tx1"/>
            </w14:solidFill>
          </w14:textFill>
        </w:rPr>
        <w:t>正本</w:t>
      </w:r>
      <w:r>
        <w:rPr>
          <w:rFonts w:hint="eastAsia" w:hAnsi="宋体" w:cs="宋体"/>
          <w:color w:val="000000" w:themeColor="text1"/>
          <w:szCs w:val="21"/>
          <w:highlight w:val="none"/>
          <w:lang w:val="en-US" w:eastAsia="zh-CN"/>
          <w14:textFill>
            <w14:solidFill>
              <w14:schemeClr w14:val="tx1"/>
            </w14:solidFill>
          </w14:textFill>
        </w:rPr>
        <w:t>和电子文件一起</w:t>
      </w:r>
      <w:r>
        <w:rPr>
          <w:rFonts w:hint="eastAsia" w:hAnsi="宋体" w:cs="宋体"/>
          <w:color w:val="000000" w:themeColor="text1"/>
          <w:szCs w:val="21"/>
          <w:highlight w:val="none"/>
          <w14:textFill>
            <w14:solidFill>
              <w14:schemeClr w14:val="tx1"/>
            </w14:solidFill>
          </w14:textFill>
        </w:rPr>
        <w:t>单独封装，副本全部一起封装。封套表面标明 “正本”或“副本”字样，在每一</w:t>
      </w:r>
      <w:r>
        <w:rPr>
          <w:rFonts w:hint="eastAsia" w:hAnsi="宋体" w:cs="宋体"/>
          <w:color w:val="000000" w:themeColor="text1"/>
          <w:szCs w:val="21"/>
          <w:highlight w:val="none"/>
          <w:lang w:val="en-GB"/>
          <w14:textFill>
            <w14:solidFill>
              <w14:schemeClr w14:val="tx1"/>
            </w14:solidFill>
          </w14:textFill>
        </w:rPr>
        <w:t>封套上</w:t>
      </w:r>
      <w:r>
        <w:rPr>
          <w:rFonts w:hint="eastAsia" w:hAnsi="宋体" w:cs="宋体"/>
          <w:color w:val="000000" w:themeColor="text1"/>
          <w:szCs w:val="21"/>
          <w:highlight w:val="none"/>
          <w14:textFill>
            <w14:solidFill>
              <w14:schemeClr w14:val="tx1"/>
            </w14:solidFill>
          </w14:textFill>
        </w:rPr>
        <w:t>按以下顺序标明如下字样：</w:t>
      </w:r>
      <w:bookmarkEnd w:id="288"/>
      <w:bookmarkEnd w:id="289"/>
      <w:bookmarkEnd w:id="290"/>
      <w:bookmarkEnd w:id="291"/>
    </w:p>
    <w:tbl>
      <w:tblPr>
        <w:tblStyle w:val="48"/>
        <w:tblW w:w="7140" w:type="dxa"/>
        <w:tblInd w:w="1368" w:type="dxa"/>
        <w:tblLayout w:type="fixed"/>
        <w:tblCellMar>
          <w:top w:w="0" w:type="dxa"/>
          <w:left w:w="108" w:type="dxa"/>
          <w:bottom w:w="0" w:type="dxa"/>
          <w:right w:w="108" w:type="dxa"/>
        </w:tblCellMar>
      </w:tblPr>
      <w:tblGrid>
        <w:gridCol w:w="7140"/>
      </w:tblGrid>
      <w:tr w14:paraId="51CDFCB2">
        <w:tblPrEx>
          <w:tblCellMar>
            <w:top w:w="0" w:type="dxa"/>
            <w:left w:w="108" w:type="dxa"/>
            <w:bottom w:w="0" w:type="dxa"/>
            <w:right w:w="108" w:type="dxa"/>
          </w:tblCellMar>
        </w:tblPrEx>
        <w:trPr>
          <w:trHeight w:val="462" w:hRule="atLeast"/>
        </w:trPr>
        <w:tc>
          <w:tcPr>
            <w:tcW w:w="7140" w:type="dxa"/>
            <w:shd w:val="clear" w:color="auto" w:fill="E6E6E6"/>
          </w:tcPr>
          <w:p w14:paraId="10E632FB">
            <w:pPr>
              <w:pageBreakBefore w:val="0"/>
              <w:tabs>
                <w:tab w:val="left" w:pos="1080"/>
                <w:tab w:val="left" w:pos="1620"/>
              </w:tabs>
              <w:kinsoku/>
              <w:wordWrap/>
              <w:overflowPunct/>
              <w:topLinePunct w:val="0"/>
              <w:bidi w:val="0"/>
              <w:spacing w:before="79" w:beforeLines="25" w:after="79" w:afterLines="25" w:line="360" w:lineRule="auto"/>
              <w:ind w:left="53" w:leftChars="25" w:right="53" w:rightChars="25"/>
              <w:textAlignment w:val="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收件人：</w:t>
            </w:r>
            <w:r>
              <w:rPr>
                <w:rFonts w:hint="eastAsia" w:ascii="宋体" w:hAnsi="宋体" w:cs="宋体"/>
                <w:b/>
                <w:color w:val="000000" w:themeColor="text1"/>
                <w:szCs w:val="21"/>
                <w:highlight w:val="none"/>
                <w:lang w:eastAsia="zh-CN"/>
                <w14:textFill>
                  <w14:solidFill>
                    <w14:schemeClr w14:val="tx1"/>
                  </w14:solidFill>
                </w14:textFill>
              </w:rPr>
              <w:t>广东省华粤采购科技有限公司</w:t>
            </w:r>
          </w:p>
          <w:p w14:paraId="15DD6341">
            <w:pPr>
              <w:pageBreakBefore w:val="0"/>
              <w:kinsoku/>
              <w:wordWrap/>
              <w:overflowPunct/>
              <w:topLinePunct w:val="0"/>
              <w:bidi w:val="0"/>
              <w:spacing w:before="79" w:beforeLines="25" w:after="79" w:afterLines="25" w:line="360" w:lineRule="auto"/>
              <w:ind w:left="53" w:leftChars="25" w:right="53" w:rightChars="25"/>
              <w:jc w:val="both"/>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项目名称：</w:t>
            </w:r>
          </w:p>
          <w:p w14:paraId="1EF74FE8">
            <w:pPr>
              <w:pageBreakBefore w:val="0"/>
              <w:kinsoku/>
              <w:wordWrap/>
              <w:overflowPunct/>
              <w:topLinePunct w:val="0"/>
              <w:bidi w:val="0"/>
              <w:spacing w:before="79" w:beforeLines="25" w:after="79" w:afterLines="25" w:line="360" w:lineRule="auto"/>
              <w:ind w:left="53" w:leftChars="25" w:right="53" w:rightChars="25"/>
              <w:jc w:val="both"/>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项目编号：</w:t>
            </w:r>
          </w:p>
          <w:p w14:paraId="7FC7A0CC">
            <w:pPr>
              <w:pageBreakBefore w:val="0"/>
              <w:kinsoku/>
              <w:wordWrap/>
              <w:overflowPunct/>
              <w:topLinePunct w:val="0"/>
              <w:bidi w:val="0"/>
              <w:spacing w:before="79" w:beforeLines="25" w:after="79" w:afterLines="25" w:line="360" w:lineRule="auto"/>
              <w:ind w:left="53" w:leftChars="25" w:right="53" w:rightChars="25"/>
              <w:jc w:val="both"/>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供应商名称：</w:t>
            </w:r>
          </w:p>
          <w:p w14:paraId="0B0672D0">
            <w:pPr>
              <w:pageBreakBefore w:val="0"/>
              <w:kinsoku/>
              <w:wordWrap/>
              <w:overflowPunct/>
              <w:topLinePunct w:val="0"/>
              <w:bidi w:val="0"/>
              <w:spacing w:before="79" w:beforeLines="25" w:after="79" w:afterLines="25" w:line="360" w:lineRule="auto"/>
              <w:ind w:left="53" w:leftChars="25" w:right="53" w:rightChars="25"/>
              <w:jc w:val="both"/>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供应商地址、联系人、电话</w:t>
            </w:r>
          </w:p>
          <w:p w14:paraId="0B7B807A">
            <w:pPr>
              <w:pStyle w:val="4"/>
              <w:pageBreakBefore w:val="0"/>
              <w:kinsoku/>
              <w:wordWrap/>
              <w:overflowPunct/>
              <w:topLinePunct w:val="0"/>
              <w:bidi w:val="0"/>
              <w:spacing w:before="79" w:beforeLines="25" w:after="79" w:afterLines="25" w:line="360" w:lineRule="auto"/>
              <w:ind w:left="53" w:leftChars="25" w:right="53" w:rightChars="25" w:firstLine="0"/>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在规定的时间20</w:t>
            </w:r>
            <w:r>
              <w:rPr>
                <w:rFonts w:hint="eastAsia" w:ascii="宋体" w:hAnsi="宋体" w:cs="宋体"/>
                <w:b/>
                <w:color w:val="000000" w:themeColor="text1"/>
                <w:szCs w:val="21"/>
                <w:highlight w:val="none"/>
                <w:lang w:val="en-US" w:eastAsia="zh-CN"/>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年   月  日  午 :  之前不得启封</w:t>
            </w:r>
          </w:p>
        </w:tc>
      </w:tr>
    </w:tbl>
    <w:p w14:paraId="7FBACECF">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292" w:name="_Toc6388"/>
      <w:bookmarkStart w:id="293" w:name="_Toc2094456"/>
      <w:bookmarkStart w:id="294" w:name="_Toc2093317"/>
      <w:bookmarkStart w:id="295" w:name="_Toc101775121"/>
      <w:bookmarkStart w:id="296" w:name="_Toc101843121"/>
      <w:bookmarkStart w:id="297" w:name="_Toc101771368"/>
      <w:bookmarkStart w:id="298" w:name="_Toc134956130"/>
      <w:bookmarkStart w:id="299" w:name="_Toc101951254"/>
      <w:r>
        <w:rPr>
          <w:rFonts w:hint="eastAsia" w:hAnsi="宋体" w:cs="宋体"/>
          <w:color w:val="000000" w:themeColor="text1"/>
          <w:szCs w:val="21"/>
          <w:highlight w:val="none"/>
          <w14:textFill>
            <w14:solidFill>
              <w14:schemeClr w14:val="tx1"/>
            </w14:solidFill>
          </w14:textFill>
        </w:rPr>
        <w:t>采购代理机构对不可抗力事件造成的响应文件的损坏、丢失不承担任何责任。</w:t>
      </w:r>
      <w:bookmarkEnd w:id="292"/>
      <w:bookmarkEnd w:id="293"/>
      <w:bookmarkEnd w:id="294"/>
    </w:p>
    <w:p w14:paraId="70B26327">
      <w:pPr>
        <w:pStyle w:val="5"/>
        <w:pageBreakBefore w:val="0"/>
        <w:numPr>
          <w:ilvl w:val="1"/>
          <w:numId w:val="2"/>
        </w:numPr>
        <w:tabs>
          <w:tab w:val="clear" w:pos="851"/>
        </w:tabs>
        <w:kinsoku/>
        <w:wordWrap/>
        <w:overflowPunct/>
        <w:topLinePunct w:val="0"/>
        <w:bidi w:val="0"/>
        <w:spacing w:before="79" w:beforeLines="25" w:after="79" w:afterLines="25" w:line="240" w:lineRule="auto"/>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300" w:name="_Toc2093318"/>
      <w:bookmarkStart w:id="301" w:name="_Toc2094457"/>
      <w:bookmarkStart w:id="302" w:name="_Toc32337"/>
      <w:r>
        <w:rPr>
          <w:rFonts w:hint="eastAsia" w:hAnsi="宋体" w:cs="宋体"/>
          <w:b/>
          <w:color w:val="000000" w:themeColor="text1"/>
          <w:szCs w:val="21"/>
          <w:highlight w:val="none"/>
          <w14:textFill>
            <w14:solidFill>
              <w14:schemeClr w14:val="tx1"/>
            </w14:solidFill>
          </w14:textFill>
        </w:rPr>
        <w:t>响应文件的递交</w:t>
      </w:r>
      <w:bookmarkEnd w:id="300"/>
      <w:bookmarkEnd w:id="301"/>
      <w:bookmarkEnd w:id="302"/>
    </w:p>
    <w:p w14:paraId="3DE9F336">
      <w:pPr>
        <w:pStyle w:val="5"/>
        <w:pageBreakBefore w:val="0"/>
        <w:numPr>
          <w:ilvl w:val="2"/>
          <w:numId w:val="2"/>
        </w:numPr>
        <w:tabs>
          <w:tab w:val="clear" w:pos="851"/>
        </w:tabs>
        <w:kinsoku/>
        <w:wordWrap/>
        <w:overflowPunct/>
        <w:topLinePunct w:val="0"/>
        <w:bidi w:val="0"/>
        <w:spacing w:before="79" w:beforeLines="25" w:after="79" w:afterLines="25" w:line="460" w:lineRule="exact"/>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03" w:name="_Toc2093319"/>
      <w:bookmarkStart w:id="304" w:name="_Toc24753"/>
      <w:bookmarkStart w:id="305" w:name="_Toc2094458"/>
      <w:r>
        <w:rPr>
          <w:rFonts w:hint="eastAsia" w:hAnsi="宋体" w:cs="宋体"/>
          <w:color w:val="000000" w:themeColor="text1"/>
          <w:szCs w:val="21"/>
          <w:highlight w:val="none"/>
          <w14:textFill>
            <w14:solidFill>
              <w14:schemeClr w14:val="tx1"/>
            </w14:solidFill>
          </w14:textFill>
        </w:rPr>
        <w:t>所有响应文件应在响应文件递交截止时间前送达</w:t>
      </w:r>
      <w:r>
        <w:rPr>
          <w:rFonts w:hint="eastAsia" w:hAnsi="宋体" w:cs="宋体"/>
          <w:color w:val="000000" w:themeColor="text1"/>
          <w:szCs w:val="21"/>
          <w:highlight w:val="none"/>
          <w:lang w:eastAsia="zh-CN"/>
          <w14:textFill>
            <w14:solidFill>
              <w14:schemeClr w14:val="tx1"/>
            </w14:solidFill>
          </w14:textFill>
        </w:rPr>
        <w:t>《报价邀请》</w:t>
      </w:r>
      <w:r>
        <w:rPr>
          <w:rFonts w:hint="eastAsia" w:hAnsi="宋体" w:cs="宋体"/>
          <w:color w:val="000000" w:themeColor="text1"/>
          <w:szCs w:val="21"/>
          <w:highlight w:val="none"/>
          <w:lang w:val="en-US" w:eastAsia="zh-CN"/>
          <w14:textFill>
            <w14:solidFill>
              <w14:schemeClr w14:val="tx1"/>
            </w14:solidFill>
          </w14:textFill>
        </w:rPr>
        <w:t>中的</w:t>
      </w:r>
      <w:r>
        <w:rPr>
          <w:rFonts w:hint="eastAsia" w:ascii="宋体" w:hAnsi="宋体" w:cs="宋体"/>
          <w:color w:val="000000" w:themeColor="text1"/>
          <w:szCs w:val="21"/>
          <w:highlight w:val="none"/>
          <w14:textFill>
            <w14:solidFill>
              <w14:schemeClr w14:val="tx1"/>
            </w14:solidFill>
          </w14:textFill>
        </w:rPr>
        <w:t>响应文件递交</w:t>
      </w:r>
      <w:r>
        <w:rPr>
          <w:rFonts w:hint="eastAsia" w:hAnsi="宋体" w:cs="宋体"/>
          <w:color w:val="000000" w:themeColor="text1"/>
          <w:szCs w:val="21"/>
          <w:highlight w:val="none"/>
          <w14:textFill>
            <w14:solidFill>
              <w14:schemeClr w14:val="tx1"/>
            </w14:solidFill>
          </w14:textFill>
        </w:rPr>
        <w:t>地点。</w:t>
      </w:r>
      <w:bookmarkEnd w:id="303"/>
      <w:bookmarkEnd w:id="304"/>
      <w:bookmarkEnd w:id="305"/>
    </w:p>
    <w:p w14:paraId="27DEA668">
      <w:pPr>
        <w:pStyle w:val="5"/>
        <w:pageBreakBefore w:val="0"/>
        <w:numPr>
          <w:ilvl w:val="2"/>
          <w:numId w:val="2"/>
        </w:numPr>
        <w:tabs>
          <w:tab w:val="clear" w:pos="851"/>
        </w:tabs>
        <w:kinsoku/>
        <w:wordWrap/>
        <w:overflowPunct/>
        <w:topLinePunct w:val="0"/>
        <w:bidi w:val="0"/>
        <w:spacing w:before="79" w:beforeLines="25" w:after="79" w:afterLines="25" w:line="460" w:lineRule="exact"/>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06" w:name="_Toc2093320"/>
      <w:bookmarkStart w:id="307" w:name="_Toc2094459"/>
      <w:bookmarkStart w:id="308" w:name="_Toc3037"/>
      <w:r>
        <w:rPr>
          <w:rFonts w:hint="eastAsia" w:hAnsi="宋体" w:cs="宋体"/>
          <w:color w:val="000000" w:themeColor="text1"/>
          <w:szCs w:val="21"/>
          <w:highlight w:val="none"/>
          <w14:textFill>
            <w14:solidFill>
              <w14:schemeClr w14:val="tx1"/>
            </w14:solidFill>
          </w14:textFill>
        </w:rPr>
        <w:t>采购代理机构将拒绝以下情况的响应文件：</w:t>
      </w:r>
      <w:bookmarkEnd w:id="306"/>
      <w:bookmarkEnd w:id="307"/>
      <w:bookmarkEnd w:id="308"/>
    </w:p>
    <w:p w14:paraId="3807AA28">
      <w:pPr>
        <w:pStyle w:val="4"/>
        <w:pageBreakBefore w:val="0"/>
        <w:tabs>
          <w:tab w:val="left" w:pos="1260"/>
        </w:tabs>
        <w:kinsoku/>
        <w:wordWrap/>
        <w:overflowPunct/>
        <w:topLinePunct w:val="0"/>
        <w:bidi w:val="0"/>
        <w:spacing w:before="79" w:beforeLines="25" w:after="79" w:afterLines="25" w:line="460" w:lineRule="exact"/>
        <w:ind w:left="53" w:leftChars="25" w:right="53" w:rightChars="25" w:firstLine="315" w:firstLineChars="15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w:t>
      </w:r>
      <w:r>
        <w:rPr>
          <w:rFonts w:hint="eastAsia" w:ascii="宋体" w:hAnsi="宋体" w:cs="宋体"/>
          <w:color w:val="000000" w:themeColor="text1"/>
          <w:szCs w:val="21"/>
          <w:highlight w:val="none"/>
          <w:lang w:val="en-US" w:eastAsia="zh-CN"/>
          <w14:textFill>
            <w14:solidFill>
              <w14:schemeClr w14:val="tx1"/>
            </w14:solidFill>
          </w14:textFill>
        </w:rPr>
        <w:t>密封</w:t>
      </w:r>
      <w:r>
        <w:rPr>
          <w:rFonts w:hint="eastAsia" w:ascii="宋体" w:hAnsi="宋体" w:cs="宋体"/>
          <w:color w:val="000000" w:themeColor="text1"/>
          <w:szCs w:val="21"/>
          <w:highlight w:val="none"/>
          <w14:textFill>
            <w14:solidFill>
              <w14:schemeClr w14:val="tx1"/>
            </w14:solidFill>
          </w14:textFill>
        </w:rPr>
        <w:t>完好的；</w:t>
      </w:r>
    </w:p>
    <w:p w14:paraId="4EA2AB53">
      <w:pPr>
        <w:pStyle w:val="4"/>
        <w:pageBreakBefore w:val="0"/>
        <w:tabs>
          <w:tab w:val="left" w:pos="1260"/>
        </w:tabs>
        <w:kinsoku/>
        <w:wordWrap/>
        <w:overflowPunct/>
        <w:topLinePunct w:val="0"/>
        <w:bidi w:val="0"/>
        <w:spacing w:before="79" w:beforeLines="25" w:after="79" w:afterLines="25" w:line="460" w:lineRule="exact"/>
        <w:ind w:left="53" w:leftChars="25" w:right="53" w:rightChars="25" w:firstLine="315" w:firstLineChars="15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（2）响应文件递交截止时间以后送达的。</w:t>
      </w:r>
    </w:p>
    <w:p w14:paraId="4B0F7D1A">
      <w:pPr>
        <w:pStyle w:val="5"/>
        <w:pageBreakBefore w:val="0"/>
        <w:numPr>
          <w:ilvl w:val="2"/>
          <w:numId w:val="2"/>
        </w:numPr>
        <w:tabs>
          <w:tab w:val="clear" w:pos="851"/>
        </w:tabs>
        <w:kinsoku/>
        <w:wordWrap/>
        <w:overflowPunct/>
        <w:topLinePunct w:val="0"/>
        <w:bidi w:val="0"/>
        <w:spacing w:before="79" w:beforeLines="25" w:after="79" w:afterLines="25" w:line="460" w:lineRule="exact"/>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09" w:name="_Toc13923"/>
      <w:bookmarkStart w:id="310" w:name="_Toc2094460"/>
      <w:bookmarkStart w:id="311" w:name="_Toc2093321"/>
      <w:r>
        <w:rPr>
          <w:rFonts w:hint="eastAsia" w:hAnsi="宋体" w:cs="宋体"/>
          <w:color w:val="000000" w:themeColor="text1"/>
          <w:szCs w:val="21"/>
          <w:highlight w:val="none"/>
          <w14:textFill>
            <w14:solidFill>
              <w14:schemeClr w14:val="tx1"/>
            </w14:solidFill>
          </w14:textFill>
        </w:rPr>
        <w:t>采购代理机构不接受电报、电话、传真方式报价。</w:t>
      </w:r>
      <w:bookmarkEnd w:id="309"/>
      <w:bookmarkEnd w:id="310"/>
      <w:bookmarkEnd w:id="311"/>
    </w:p>
    <w:p w14:paraId="3C760E27">
      <w:pPr>
        <w:pStyle w:val="5"/>
        <w:pageBreakBefore w:val="0"/>
        <w:numPr>
          <w:ilvl w:val="2"/>
          <w:numId w:val="2"/>
        </w:numPr>
        <w:tabs>
          <w:tab w:val="clear" w:pos="851"/>
        </w:tabs>
        <w:kinsoku/>
        <w:wordWrap/>
        <w:overflowPunct/>
        <w:topLinePunct w:val="0"/>
        <w:bidi w:val="0"/>
        <w:spacing w:before="79" w:beforeLines="25" w:after="79" w:afterLines="25" w:line="460" w:lineRule="exact"/>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12" w:name="_Toc2094461"/>
      <w:bookmarkStart w:id="313" w:name="_Toc2525"/>
      <w:bookmarkStart w:id="314" w:name="_Toc2093322"/>
      <w:r>
        <w:rPr>
          <w:rFonts w:hint="eastAsia" w:hAnsi="宋体" w:cs="宋体"/>
          <w:color w:val="000000" w:themeColor="text1"/>
          <w:szCs w:val="21"/>
          <w:highlight w:val="none"/>
          <w14:textFill>
            <w14:solidFill>
              <w14:schemeClr w14:val="tx1"/>
            </w14:solidFill>
          </w14:textFill>
        </w:rPr>
        <w:t>采购代理机构对因不可抗力事件造成的响应文件的损坏、丢失不承担责任。</w:t>
      </w:r>
      <w:bookmarkEnd w:id="312"/>
      <w:bookmarkEnd w:id="313"/>
      <w:bookmarkEnd w:id="314"/>
    </w:p>
    <w:p w14:paraId="7B8CBC9A">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315" w:name="_Toc2093323"/>
      <w:bookmarkStart w:id="316" w:name="_Toc2094462"/>
      <w:bookmarkStart w:id="317" w:name="_Toc20669"/>
      <w:r>
        <w:rPr>
          <w:rFonts w:hint="eastAsia" w:hAnsi="宋体" w:cs="宋体"/>
          <w:b/>
          <w:color w:val="000000" w:themeColor="text1"/>
          <w:szCs w:val="21"/>
          <w:highlight w:val="none"/>
          <w14:textFill>
            <w14:solidFill>
              <w14:schemeClr w14:val="tx1"/>
            </w14:solidFill>
          </w14:textFill>
        </w:rPr>
        <w:t>响应文件的修改与撤回</w:t>
      </w:r>
      <w:bookmarkEnd w:id="295"/>
      <w:bookmarkEnd w:id="296"/>
      <w:bookmarkEnd w:id="297"/>
      <w:bookmarkEnd w:id="298"/>
      <w:bookmarkEnd w:id="299"/>
      <w:bookmarkEnd w:id="315"/>
      <w:bookmarkEnd w:id="316"/>
      <w:bookmarkEnd w:id="317"/>
    </w:p>
    <w:p w14:paraId="3A106A6D">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18" w:name="_Toc2094463"/>
      <w:bookmarkStart w:id="319" w:name="_Toc18662"/>
      <w:bookmarkStart w:id="320" w:name="_Toc2093324"/>
      <w:r>
        <w:rPr>
          <w:rFonts w:hint="eastAsia" w:hAnsi="宋体" w:cs="宋体"/>
          <w:color w:val="000000" w:themeColor="text1"/>
          <w:szCs w:val="21"/>
          <w:highlight w:val="none"/>
          <w14:textFill>
            <w14:solidFill>
              <w14:schemeClr w14:val="tx1"/>
            </w14:solidFill>
          </w14:textFill>
        </w:rPr>
        <w:t>供应商在磋商文件要求提交响应文件的截止时间前，可以补充、修改或者撤回已提交的响应文件，并书面通知采购代理机构。补充、修改的内容为响应文件的一部分，与原响应文件不一致的，以补充、修改的内容为准。</w:t>
      </w:r>
      <w:bookmarkEnd w:id="318"/>
      <w:bookmarkEnd w:id="319"/>
      <w:bookmarkEnd w:id="320"/>
      <w:bookmarkStart w:id="321" w:name="_Toc134955426"/>
    </w:p>
    <w:p w14:paraId="25345968">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22" w:name="_Toc2093325"/>
      <w:bookmarkStart w:id="323" w:name="_Toc2045"/>
      <w:bookmarkStart w:id="324" w:name="_Toc2094464"/>
      <w:r>
        <w:rPr>
          <w:rFonts w:hint="eastAsia" w:hAnsi="宋体" w:cs="宋体"/>
          <w:color w:val="000000" w:themeColor="text1"/>
          <w:szCs w:val="21"/>
          <w:highlight w:val="none"/>
          <w14:textFill>
            <w14:solidFill>
              <w14:schemeClr w14:val="tx1"/>
            </w14:solidFill>
          </w14:textFill>
        </w:rPr>
        <w:t>供应商补充、修改响应文件的书面材料（应有授权代表签字或加盖公章），须密封送达响应文件递交地点，同时应在封套上标明“补充、修改响应文件”和项目编号。</w:t>
      </w:r>
      <w:bookmarkEnd w:id="322"/>
      <w:bookmarkEnd w:id="323"/>
      <w:bookmarkEnd w:id="324"/>
    </w:p>
    <w:p w14:paraId="482E8C06">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25" w:name="_Toc2094465"/>
      <w:bookmarkStart w:id="326" w:name="_Toc2093326"/>
      <w:bookmarkStart w:id="327" w:name="_Toc27192"/>
      <w:r>
        <w:rPr>
          <w:rFonts w:hint="eastAsia" w:hAnsi="宋体" w:cs="宋体"/>
          <w:color w:val="000000" w:themeColor="text1"/>
          <w:szCs w:val="21"/>
          <w:highlight w:val="none"/>
          <w14:textFill>
            <w14:solidFill>
              <w14:schemeClr w14:val="tx1"/>
            </w14:solidFill>
          </w14:textFill>
        </w:rPr>
        <w:t>撤回报价应以书面形式通知采购代理机构，并有法定代表人或报价授权代表的签字和加盖公章。</w:t>
      </w:r>
      <w:bookmarkEnd w:id="325"/>
      <w:bookmarkEnd w:id="326"/>
      <w:bookmarkEnd w:id="327"/>
    </w:p>
    <w:p w14:paraId="7AFDDAD9">
      <w:pPr>
        <w:pStyle w:val="5"/>
        <w:pageBreakBefore w:val="0"/>
        <w:numPr>
          <w:ilvl w:val="2"/>
          <w:numId w:val="2"/>
        </w:numPr>
        <w:tabs>
          <w:tab w:val="clear" w:pos="851"/>
        </w:tabs>
        <w:kinsoku/>
        <w:wordWrap/>
        <w:overflowPunct/>
        <w:topLinePunct w:val="0"/>
        <w:bidi w:val="0"/>
        <w:spacing w:before="79" w:beforeLines="25" w:after="79" w:afterLines="25"/>
        <w:ind w:left="53" w:leftChars="25" w:right="53" w:rightChars="25" w:firstLine="540"/>
        <w:textAlignment w:val="auto"/>
        <w:rPr>
          <w:rFonts w:hAnsi="宋体" w:cs="宋体"/>
          <w:color w:val="000000" w:themeColor="text1"/>
          <w:szCs w:val="21"/>
          <w:highlight w:val="none"/>
          <w14:textFill>
            <w14:solidFill>
              <w14:schemeClr w14:val="tx1"/>
            </w14:solidFill>
          </w14:textFill>
        </w:rPr>
      </w:pPr>
      <w:bookmarkStart w:id="328" w:name="_Toc25206"/>
      <w:bookmarkStart w:id="329" w:name="_Toc2093327"/>
      <w:bookmarkStart w:id="330" w:name="_Toc2094466"/>
      <w:r>
        <w:rPr>
          <w:rFonts w:hint="eastAsia" w:hAnsi="宋体" w:cs="宋体"/>
          <w:color w:val="000000" w:themeColor="text1"/>
          <w:szCs w:val="21"/>
          <w:highlight w:val="none"/>
          <w14:textFill>
            <w14:solidFill>
              <w14:schemeClr w14:val="tx1"/>
            </w14:solidFill>
          </w14:textFill>
        </w:rPr>
        <w:t>已提交响应文件的供应商，在提交最后报价之前，可以根据磋商情况退出磋商。</w:t>
      </w:r>
      <w:bookmarkEnd w:id="321"/>
      <w:bookmarkEnd w:id="328"/>
      <w:bookmarkEnd w:id="329"/>
      <w:bookmarkEnd w:id="330"/>
    </w:p>
    <w:p w14:paraId="586039EA">
      <w:pPr>
        <w:pStyle w:val="5"/>
        <w:pageBreakBefore w:val="0"/>
        <w:numPr>
          <w:ilvl w:val="1"/>
          <w:numId w:val="2"/>
        </w:numPr>
        <w:tabs>
          <w:tab w:val="clear" w:pos="851"/>
        </w:tabs>
        <w:kinsoku/>
        <w:wordWrap/>
        <w:overflowPunct/>
        <w:topLinePunct w:val="0"/>
        <w:bidi w:val="0"/>
        <w:spacing w:before="79" w:beforeLines="25" w:after="79" w:afterLines="25"/>
        <w:ind w:left="762" w:leftChars="25" w:right="53" w:rightChars="25" w:hanging="709"/>
        <w:textAlignment w:val="auto"/>
        <w:rPr>
          <w:rFonts w:hAnsi="宋体" w:cs="宋体"/>
          <w:b/>
          <w:color w:val="000000" w:themeColor="text1"/>
          <w:szCs w:val="21"/>
          <w:highlight w:val="none"/>
          <w14:textFill>
            <w14:solidFill>
              <w14:schemeClr w14:val="tx1"/>
            </w14:solidFill>
          </w14:textFill>
        </w:rPr>
      </w:pPr>
      <w:bookmarkStart w:id="331" w:name="_Toc2093328"/>
      <w:bookmarkStart w:id="332" w:name="_Toc25761"/>
      <w:bookmarkStart w:id="333" w:name="_Toc2094467"/>
      <w:bookmarkStart w:id="334" w:name="_Toc50276150"/>
      <w:bookmarkStart w:id="335" w:name="_Toc101951256"/>
      <w:bookmarkStart w:id="336" w:name="_Toc98579062"/>
      <w:bookmarkStart w:id="337" w:name="_Toc101775123"/>
      <w:bookmarkStart w:id="338" w:name="_Toc42394509"/>
      <w:bookmarkStart w:id="339" w:name="_Toc98580286"/>
      <w:bookmarkStart w:id="340" w:name="_Toc42394666"/>
      <w:bookmarkStart w:id="341" w:name="_Toc41884698"/>
      <w:bookmarkStart w:id="342" w:name="_Toc42313164"/>
      <w:bookmarkStart w:id="343" w:name="_Toc98579004"/>
      <w:bookmarkStart w:id="344" w:name="_Toc101771370"/>
      <w:bookmarkStart w:id="345" w:name="_Toc101843123"/>
      <w:bookmarkStart w:id="346" w:name="_Toc134956132"/>
      <w:bookmarkStart w:id="347" w:name="_Toc98579603"/>
      <w:bookmarkStart w:id="348" w:name="_Toc41723928"/>
      <w:r>
        <w:rPr>
          <w:rFonts w:hint="eastAsia" w:hAnsi="宋体" w:cs="宋体"/>
          <w:b/>
          <w:color w:val="000000" w:themeColor="text1"/>
          <w:szCs w:val="21"/>
          <w:highlight w:val="none"/>
          <w14:textFill>
            <w14:solidFill>
              <w14:schemeClr w14:val="tx1"/>
            </w14:solidFill>
          </w14:textFill>
        </w:rPr>
        <w:t>报价有效期</w:t>
      </w:r>
      <w:bookmarkEnd w:id="331"/>
      <w:bookmarkEnd w:id="332"/>
      <w:bookmarkEnd w:id="333"/>
    </w:p>
    <w:p w14:paraId="233664C4">
      <w:pPr>
        <w:pStyle w:val="4"/>
        <w:pageBreakBefore w:val="0"/>
        <w:tabs>
          <w:tab w:val="left" w:pos="900"/>
        </w:tabs>
        <w:kinsoku/>
        <w:wordWrap/>
        <w:overflowPunct/>
        <w:topLinePunct w:val="0"/>
        <w:bidi w:val="0"/>
        <w:spacing w:before="79" w:beforeLines="25" w:after="79" w:afterLines="25" w:line="460" w:lineRule="exact"/>
        <w:ind w:left="53" w:leftChars="25" w:right="53" w:rightChars="25"/>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响应文件递交截止之日后90天。在特殊情况下，采购代理机构可于报价有效期满之前要求供应商同意延长有效期，要求与答复均以书面形式进行。供应商可以拒绝上述要求，同意延期的供应商其权利与义务相应延至新的截止期。</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14:paraId="5AB67BE1">
      <w:pPr>
        <w:pStyle w:val="5"/>
        <w:pageBreakBefore w:val="0"/>
        <w:numPr>
          <w:ilvl w:val="0"/>
          <w:numId w:val="5"/>
        </w:numPr>
        <w:tabs>
          <w:tab w:val="clear" w:pos="851"/>
        </w:tabs>
        <w:kinsoku/>
        <w:wordWrap/>
        <w:overflowPunct/>
        <w:topLinePunct w:val="0"/>
        <w:bidi w:val="0"/>
        <w:spacing w:before="79" w:beforeLines="25" w:after="79" w:afterLines="25"/>
        <w:ind w:left="53" w:leftChars="25" w:right="53" w:rightChars="25" w:firstLine="413" w:firstLineChars="196"/>
        <w:textAlignment w:val="auto"/>
        <w:rPr>
          <w:rFonts w:hAnsi="宋体" w:cs="宋体"/>
          <w:b/>
          <w:bCs/>
          <w:color w:val="000000" w:themeColor="text1"/>
          <w:szCs w:val="21"/>
          <w:highlight w:val="none"/>
          <w14:textFill>
            <w14:solidFill>
              <w14:schemeClr w14:val="tx1"/>
            </w14:solidFill>
          </w14:textFill>
        </w:rPr>
      </w:pPr>
      <w:bookmarkStart w:id="349" w:name="_Toc1631"/>
      <w:bookmarkStart w:id="350" w:name="_Toc2094489"/>
      <w:bookmarkStart w:id="351" w:name="_Toc2093350"/>
      <w:r>
        <w:rPr>
          <w:rFonts w:hint="eastAsia" w:hAnsi="宋体" w:cs="宋体"/>
          <w:b/>
          <w:bCs/>
          <w:color w:val="000000" w:themeColor="text1"/>
          <w:szCs w:val="21"/>
          <w:highlight w:val="none"/>
          <w14:textFill>
            <w14:solidFill>
              <w14:schemeClr w14:val="tx1"/>
            </w14:solidFill>
          </w14:textFill>
        </w:rPr>
        <w:t>磋商文件适用性</w:t>
      </w:r>
    </w:p>
    <w:p w14:paraId="317A1E18">
      <w:pPr>
        <w:pStyle w:val="4"/>
        <w:pageBreakBefore w:val="0"/>
        <w:tabs>
          <w:tab w:val="left" w:pos="900"/>
        </w:tabs>
        <w:kinsoku/>
        <w:wordWrap/>
        <w:overflowPunct/>
        <w:topLinePunct w:val="0"/>
        <w:bidi w:val="0"/>
        <w:spacing w:before="79" w:beforeLines="25" w:after="79" w:afterLines="25" w:line="460" w:lineRule="exact"/>
        <w:ind w:left="53" w:leftChars="25" w:right="53" w:rightChars="25"/>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采购人、采购代理</w:t>
      </w:r>
      <w:r>
        <w:rPr>
          <w:rFonts w:hint="eastAsia" w:ascii="宋体" w:hAnsi="宋体" w:cs="宋体"/>
          <w:color w:val="000000" w:themeColor="text1"/>
          <w:szCs w:val="21"/>
          <w:highlight w:val="none"/>
          <w:lang w:val="en-US" w:eastAsia="zh-CN"/>
          <w14:textFill>
            <w14:solidFill>
              <w14:schemeClr w14:val="tx1"/>
            </w14:solidFill>
          </w14:textFill>
        </w:rPr>
        <w:t>机构</w:t>
      </w:r>
      <w:r>
        <w:rPr>
          <w:rFonts w:hint="eastAsia" w:ascii="宋体" w:hAnsi="宋体" w:cs="宋体"/>
          <w:color w:val="000000" w:themeColor="text1"/>
          <w:szCs w:val="21"/>
          <w:highlight w:val="none"/>
          <w14:textFill>
            <w14:solidFill>
              <w14:schemeClr w14:val="tx1"/>
            </w14:solidFill>
          </w14:textFill>
        </w:rPr>
        <w:t>、供应商一切采购活动适用于本项目</w:t>
      </w:r>
      <w:r>
        <w:rPr>
          <w:rFonts w:hint="eastAsia" w:ascii="宋体" w:hAnsi="宋体" w:cs="宋体"/>
          <w:color w:val="000000" w:themeColor="text1"/>
          <w:szCs w:val="21"/>
          <w:highlight w:val="none"/>
          <w:lang w:val="en-US" w:eastAsia="zh-CN"/>
          <w14:textFill>
            <w14:solidFill>
              <w14:schemeClr w14:val="tx1"/>
            </w14:solidFill>
          </w14:textFill>
        </w:rPr>
        <w:t>院内</w:t>
      </w:r>
      <w:r>
        <w:rPr>
          <w:rFonts w:hint="eastAsia" w:ascii="宋体" w:hAnsi="宋体" w:cs="宋体"/>
          <w:color w:val="000000" w:themeColor="text1"/>
          <w:szCs w:val="21"/>
          <w:highlight w:val="none"/>
          <w14:textFill>
            <w14:solidFill>
              <w14:schemeClr w14:val="tx1"/>
            </w14:solidFill>
          </w14:textFill>
        </w:rPr>
        <w:t>竞争性磋商文件。</w:t>
      </w:r>
    </w:p>
    <w:p w14:paraId="15023E94">
      <w:pPr>
        <w:pStyle w:val="5"/>
        <w:pageBreakBefore w:val="0"/>
        <w:numPr>
          <w:ilvl w:val="0"/>
          <w:numId w:val="5"/>
        </w:numPr>
        <w:tabs>
          <w:tab w:val="clear" w:pos="851"/>
        </w:tabs>
        <w:kinsoku/>
        <w:wordWrap/>
        <w:overflowPunct/>
        <w:topLinePunct w:val="0"/>
        <w:bidi w:val="0"/>
        <w:spacing w:before="79" w:beforeLines="25" w:after="79" w:afterLines="25"/>
        <w:ind w:left="53" w:leftChars="25" w:right="53" w:rightChars="25" w:firstLine="413" w:firstLineChars="196"/>
        <w:textAlignment w:val="auto"/>
        <w:rPr>
          <w:rFonts w:hAnsi="宋体" w:cs="宋体"/>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磋商文件的解释权</w:t>
      </w:r>
      <w:bookmarkEnd w:id="349"/>
      <w:bookmarkEnd w:id="350"/>
      <w:bookmarkEnd w:id="351"/>
    </w:p>
    <w:p w14:paraId="16CFA82A">
      <w:pPr>
        <w:pStyle w:val="5"/>
        <w:pageBreakBefore w:val="0"/>
        <w:tabs>
          <w:tab w:val="clear" w:pos="851"/>
        </w:tabs>
        <w:kinsoku/>
        <w:wordWrap/>
        <w:overflowPunct/>
        <w:topLinePunct w:val="0"/>
        <w:bidi w:val="0"/>
        <w:spacing w:before="79" w:beforeLines="25" w:after="79" w:afterLines="25"/>
        <w:ind w:left="53" w:leftChars="25" w:right="53" w:rightChars="25" w:firstLine="472" w:firstLineChars="225"/>
        <w:textAlignment w:val="auto"/>
        <w:rPr>
          <w:rFonts w:hAnsi="宋体" w:cs="宋体"/>
          <w:color w:val="000000" w:themeColor="text1"/>
          <w:szCs w:val="21"/>
          <w:highlight w:val="none"/>
          <w14:textFill>
            <w14:solidFill>
              <w14:schemeClr w14:val="tx1"/>
            </w14:solidFill>
          </w14:textFill>
        </w:rPr>
      </w:pPr>
      <w:bookmarkStart w:id="352" w:name="_Toc2094490"/>
      <w:bookmarkStart w:id="353" w:name="_Toc2093351"/>
      <w:bookmarkStart w:id="354" w:name="_Toc11669"/>
      <w:r>
        <w:rPr>
          <w:rFonts w:hint="eastAsia" w:hAnsi="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szCs w:val="21"/>
          <w:highlight w:val="none"/>
          <w:lang w:val="en-US" w:eastAsia="zh-CN"/>
          <w14:textFill>
            <w14:solidFill>
              <w14:schemeClr w14:val="tx1"/>
            </w14:solidFill>
          </w14:textFill>
        </w:rPr>
        <w:t>院内</w:t>
      </w:r>
      <w:r>
        <w:rPr>
          <w:rFonts w:hint="eastAsia" w:hAnsi="宋体" w:cs="宋体"/>
          <w:color w:val="000000" w:themeColor="text1"/>
          <w:szCs w:val="21"/>
          <w:highlight w:val="none"/>
          <w14:textFill>
            <w14:solidFill>
              <w14:schemeClr w14:val="tx1"/>
            </w14:solidFill>
          </w14:textFill>
        </w:rPr>
        <w:t>竞争性磋商文件由</w:t>
      </w:r>
      <w:r>
        <w:rPr>
          <w:rFonts w:hint="eastAsia" w:hAnsi="宋体" w:cs="宋体"/>
          <w:color w:val="000000" w:themeColor="text1"/>
          <w:szCs w:val="21"/>
          <w:highlight w:val="none"/>
          <w:lang w:eastAsia="zh-CN"/>
          <w14:textFill>
            <w14:solidFill>
              <w14:schemeClr w14:val="tx1"/>
            </w14:solidFill>
          </w14:textFill>
        </w:rPr>
        <w:t>广东省华粤采购科技有限公司</w:t>
      </w:r>
      <w:r>
        <w:rPr>
          <w:rFonts w:hint="eastAsia" w:hAnsi="宋体" w:cs="宋体"/>
          <w:color w:val="000000" w:themeColor="text1"/>
          <w:szCs w:val="21"/>
          <w:highlight w:val="none"/>
          <w14:textFill>
            <w14:solidFill>
              <w14:schemeClr w14:val="tx1"/>
            </w14:solidFill>
          </w14:textFill>
        </w:rPr>
        <w:t>负责解释。</w:t>
      </w:r>
      <w:bookmarkEnd w:id="352"/>
      <w:bookmarkEnd w:id="353"/>
      <w:bookmarkEnd w:id="354"/>
      <w:bookmarkStart w:id="355" w:name="_Toc50276156"/>
      <w:bookmarkStart w:id="356" w:name="_Toc50276195"/>
      <w:bookmarkStart w:id="357" w:name="_Toc98579010"/>
      <w:bookmarkStart w:id="358" w:name="_Toc37331080"/>
      <w:bookmarkStart w:id="359" w:name="_Toc46308527"/>
      <w:bookmarkStart w:id="360" w:name="_Toc37581420"/>
      <w:bookmarkStart w:id="361" w:name="_Toc98580292"/>
      <w:bookmarkStart w:id="362" w:name="_Toc98579068"/>
      <w:bookmarkStart w:id="363" w:name="_Toc98035088"/>
      <w:bookmarkStart w:id="364" w:name="_Toc37331038"/>
      <w:bookmarkStart w:id="365" w:name="_Toc37245276"/>
      <w:bookmarkStart w:id="366" w:name="_Toc37663391"/>
      <w:bookmarkStart w:id="367" w:name="_Toc46308683"/>
      <w:bookmarkStart w:id="368" w:name="_Toc37569519"/>
      <w:bookmarkStart w:id="369" w:name="_Toc40762370"/>
      <w:bookmarkStart w:id="370" w:name="_Toc98579609"/>
    </w:p>
    <w:p w14:paraId="2BDD9FBD">
      <w:pPr>
        <w:pStyle w:val="2"/>
        <w:spacing w:before="200" w:after="200" w:line="360" w:lineRule="auto"/>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Start w:id="371" w:name="_Toc2094491"/>
      <w:bookmarkStart w:id="372" w:name="_Toc101951257"/>
      <w:bookmarkStart w:id="373" w:name="_Toc2093352"/>
      <w:bookmarkStart w:id="374" w:name="_Toc1045"/>
      <w:bookmarkStart w:id="375" w:name="_Toc101775124"/>
      <w:bookmarkStart w:id="376" w:name="_Toc17166"/>
      <w:bookmarkStart w:id="377" w:name="_Toc101843124"/>
      <w:bookmarkStart w:id="378" w:name="_Toc452373430"/>
      <w:bookmarkStart w:id="379" w:name="_Toc101771371"/>
      <w:bookmarkStart w:id="380" w:name="_Toc175644388"/>
      <w:bookmarkStart w:id="381" w:name="_Toc46308528"/>
      <w:bookmarkStart w:id="382" w:name="_Toc40762371"/>
      <w:bookmarkStart w:id="383" w:name="_Toc37331039"/>
      <w:bookmarkStart w:id="384" w:name="_Toc37663392"/>
      <w:bookmarkStart w:id="385" w:name="_Toc37245277"/>
      <w:bookmarkStart w:id="386" w:name="_Toc37581421"/>
      <w:bookmarkStart w:id="387" w:name="_Toc37569520"/>
      <w:bookmarkStart w:id="388" w:name="_Toc46308684"/>
      <w:bookmarkStart w:id="389" w:name="_Toc37331081"/>
      <w:r>
        <w:rPr>
          <w:rFonts w:hint="eastAsia" w:ascii="宋体" w:hAnsi="宋体" w:cs="宋体"/>
          <w:color w:val="000000" w:themeColor="text1"/>
          <w:sz w:val="30"/>
          <w:szCs w:val="30"/>
          <w:highlight w:val="none"/>
          <w14:textFill>
            <w14:solidFill>
              <w14:schemeClr w14:val="tx1"/>
            </w14:solidFill>
          </w14:textFill>
        </w:rPr>
        <w:t>第二章 采购人需求</w:t>
      </w:r>
      <w:bookmarkEnd w:id="371"/>
      <w:bookmarkEnd w:id="372"/>
      <w:bookmarkEnd w:id="373"/>
      <w:bookmarkEnd w:id="374"/>
      <w:bookmarkEnd w:id="375"/>
      <w:bookmarkEnd w:id="376"/>
      <w:bookmarkEnd w:id="377"/>
      <w:bookmarkEnd w:id="378"/>
      <w:bookmarkEnd w:id="379"/>
      <w:bookmarkEnd w:id="380"/>
    </w:p>
    <w:p w14:paraId="6FA5E9CE">
      <w:pPr>
        <w:keepNext w:val="0"/>
        <w:keepLines w:val="0"/>
        <w:pageBreakBefore w:val="0"/>
        <w:widowControl w:val="0"/>
        <w:kinsoku/>
        <w:wordWrap/>
        <w:overflowPunct/>
        <w:topLinePunct w:val="0"/>
        <w:autoSpaceDE/>
        <w:autoSpaceDN/>
        <w:bidi w:val="0"/>
        <w:snapToGrid/>
        <w:spacing w:before="79" w:beforeLines="25" w:after="79" w:afterLines="25" w:line="360" w:lineRule="auto"/>
        <w:ind w:left="53" w:leftChars="25" w:right="53" w:rightChars="25" w:firstLine="422" w:firstLineChars="200"/>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总体说明：</w:t>
      </w:r>
    </w:p>
    <w:p w14:paraId="07C5A8B0">
      <w:pPr>
        <w:keepNext w:val="0"/>
        <w:keepLines w:val="0"/>
        <w:pageBreakBefore w:val="0"/>
        <w:widowControl w:val="0"/>
        <w:kinsoku/>
        <w:wordWrap/>
        <w:overflowPunct/>
        <w:topLinePunct w:val="0"/>
        <w:autoSpaceDE/>
        <w:autoSpaceDN/>
        <w:bidi w:val="0"/>
        <w:snapToGrid/>
        <w:spacing w:before="79" w:beforeLines="25" w:after="79" w:afterLines="25" w:line="360" w:lineRule="auto"/>
        <w:ind w:left="53" w:leftChars="25" w:right="53" w:rightChars="25" w:firstLine="420" w:firstLineChars="200"/>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“★”号条款为实质性条款，若有任何一条负偏离或不满足则导致投标（响应）无效。</w:t>
      </w:r>
    </w:p>
    <w:p w14:paraId="6B512FE3">
      <w:pPr>
        <w:keepNext w:val="0"/>
        <w:keepLines w:val="0"/>
        <w:pageBreakBefore w:val="0"/>
        <w:widowControl w:val="0"/>
        <w:kinsoku/>
        <w:wordWrap/>
        <w:overflowPunct/>
        <w:topLinePunct w:val="0"/>
        <w:autoSpaceDE/>
        <w:autoSpaceDN/>
        <w:bidi w:val="0"/>
        <w:snapToGrid/>
        <w:spacing w:before="79" w:beforeLines="25" w:after="79" w:afterLines="25" w:line="360" w:lineRule="auto"/>
        <w:ind w:left="53" w:leftChars="25" w:right="53" w:rightChars="25" w:firstLine="420" w:firstLineChars="200"/>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“▲”号条款为重要技术参数（如有），若有部分“▲”条款未响应或不满足，将根据评审要求影响其得分，但不作为无效投标（响应）条款。</w:t>
      </w:r>
    </w:p>
    <w:p w14:paraId="2686498A">
      <w:pPr>
        <w:widowControl w:val="0"/>
        <w:spacing w:line="360" w:lineRule="auto"/>
        <w:ind w:firstLine="422" w:firstLineChars="200"/>
        <w:rPr>
          <w:rFonts w:hint="eastAsia" w:ascii="宋体" w:hAnsi="宋体" w:cs="宋体"/>
          <w:b/>
          <w:bCs/>
          <w:color w:val="auto"/>
          <w:sz w:val="21"/>
          <w:szCs w:val="21"/>
          <w:highlight w:val="none"/>
        </w:rPr>
      </w:pPr>
    </w:p>
    <w:p w14:paraId="6888330D">
      <w:pPr>
        <w:widowControl w:val="0"/>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一、</w:t>
      </w:r>
      <w:r>
        <w:rPr>
          <w:rFonts w:hint="eastAsia" w:ascii="宋体" w:hAnsi="宋体" w:cs="宋体"/>
          <w:b/>
          <w:color w:val="auto"/>
          <w:sz w:val="21"/>
          <w:szCs w:val="21"/>
          <w:highlight w:val="none"/>
          <w:lang w:val="en-US" w:eastAsia="zh-CN"/>
        </w:rPr>
        <w:t>采购内容</w:t>
      </w:r>
    </w:p>
    <w:p w14:paraId="091F48EB">
      <w:pPr>
        <w:widowControl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rPr>
        <w:t>1.项目名称：</w:t>
      </w:r>
      <w:r>
        <w:rPr>
          <w:rFonts w:hint="eastAsia" w:ascii="宋体" w:hAnsi="宋体" w:cs="宋体"/>
          <w:color w:val="auto"/>
          <w:sz w:val="21"/>
          <w:szCs w:val="21"/>
          <w:highlight w:val="none"/>
          <w:lang w:eastAsia="zh-CN"/>
        </w:rPr>
        <w:t>从化区中医医院采购广告宣传服务</w:t>
      </w:r>
    </w:p>
    <w:p w14:paraId="1122C103">
      <w:pPr>
        <w:widowControl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2.项目类别：</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类</w:t>
      </w:r>
    </w:p>
    <w:p w14:paraId="3BDFFF1D">
      <w:pPr>
        <w:widowControl w:val="0"/>
        <w:spacing w:line="360" w:lineRule="auto"/>
        <w:ind w:firstLine="422" w:firstLineChars="200"/>
        <w:rPr>
          <w:rFonts w:hint="eastAsia" w:ascii="宋体" w:hAnsi="宋体" w:eastAsia="宋体"/>
          <w:color w:val="auto"/>
          <w:sz w:val="21"/>
          <w:szCs w:val="21"/>
          <w:highlight w:val="none"/>
          <w:lang w:eastAsia="zh-CN"/>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.项目</w:t>
      </w:r>
      <w:r>
        <w:rPr>
          <w:rFonts w:hint="eastAsia" w:ascii="宋体" w:hAnsi="宋体" w:cs="宋体"/>
          <w:b/>
          <w:bCs/>
          <w:color w:val="auto"/>
          <w:sz w:val="21"/>
          <w:szCs w:val="21"/>
          <w:highlight w:val="none"/>
          <w:lang w:val="en-US" w:eastAsia="zh-CN"/>
        </w:rPr>
        <w:t>采购限价</w:t>
      </w:r>
      <w:r>
        <w:rPr>
          <w:rFonts w:hint="eastAsia" w:ascii="宋体" w:hAnsi="宋体" w:cs="宋体"/>
          <w:b/>
          <w:bCs/>
          <w:color w:val="auto"/>
          <w:sz w:val="21"/>
          <w:szCs w:val="21"/>
          <w:highlight w:val="none"/>
        </w:rPr>
        <w:t>：</w:t>
      </w:r>
      <w:r>
        <w:rPr>
          <w:rFonts w:hint="eastAsia" w:ascii="宋体" w:hAnsi="宋体" w:cs="宋体"/>
          <w:b w:val="0"/>
          <w:bCs w:val="0"/>
          <w:color w:val="auto"/>
          <w:sz w:val="21"/>
          <w:szCs w:val="21"/>
          <w:highlight w:val="none"/>
          <w:lang w:val="en-US" w:eastAsia="zh-CN"/>
        </w:rPr>
        <w:t>人民币25</w:t>
      </w:r>
      <w:r>
        <w:rPr>
          <w:rFonts w:hint="eastAsia" w:ascii="宋体" w:hAnsi="宋体" w:cs="宋体"/>
          <w:color w:val="000000" w:themeColor="text1"/>
          <w:szCs w:val="21"/>
          <w:highlight w:val="none"/>
          <w:lang w:val="en-US" w:eastAsia="zh-CN"/>
          <w14:textFill>
            <w14:solidFill>
              <w14:schemeClr w14:val="tx1"/>
            </w14:solidFill>
          </w14:textFill>
        </w:rPr>
        <w:t>万元</w:t>
      </w:r>
      <w:r>
        <w:rPr>
          <w:rFonts w:hint="eastAsia" w:ascii="宋体" w:hAnsi="宋体" w:cs="宋体"/>
          <w:color w:val="000000" w:themeColor="text1"/>
          <w:sz w:val="21"/>
          <w:szCs w:val="21"/>
          <w:highlight w:val="none"/>
          <w:lang w:val="en-US" w:eastAsia="zh-CN"/>
          <w14:textFill>
            <w14:solidFill>
              <w14:schemeClr w14:val="tx1"/>
            </w14:solidFill>
          </w14:textFill>
        </w:rPr>
        <w:t>/年</w:t>
      </w:r>
    </w:p>
    <w:p w14:paraId="5BA79C0E">
      <w:pPr>
        <w:widowControl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.成交人数量</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1家</w:t>
      </w:r>
    </w:p>
    <w:p w14:paraId="147A4E20">
      <w:pPr>
        <w:widowControl w:val="0"/>
        <w:spacing w:line="360" w:lineRule="auto"/>
        <w:ind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采购内容：</w:t>
      </w:r>
    </w:p>
    <w:tbl>
      <w:tblPr>
        <w:tblStyle w:val="48"/>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87"/>
        <w:gridCol w:w="3273"/>
        <w:gridCol w:w="820"/>
        <w:gridCol w:w="1725"/>
        <w:gridCol w:w="2809"/>
      </w:tblGrid>
      <w:tr w14:paraId="4619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9" w:hRule="atLeast"/>
          <w:jc w:val="center"/>
        </w:trPr>
        <w:tc>
          <w:tcPr>
            <w:tcW w:w="318" w:type="pct"/>
            <w:shd w:val="clear" w:color="auto" w:fill="auto"/>
            <w:noWrap/>
            <w:tcMar>
              <w:top w:w="15" w:type="dxa"/>
              <w:left w:w="15" w:type="dxa"/>
              <w:right w:w="15" w:type="dxa"/>
            </w:tcMar>
            <w:vAlign w:val="center"/>
          </w:tcPr>
          <w:p w14:paraId="448FC6D2">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1776" w:type="pct"/>
            <w:shd w:val="clear" w:color="auto" w:fill="auto"/>
            <w:noWrap/>
            <w:tcMar>
              <w:top w:w="15" w:type="dxa"/>
              <w:left w:w="15" w:type="dxa"/>
              <w:right w:w="15" w:type="dxa"/>
            </w:tcMar>
            <w:vAlign w:val="center"/>
          </w:tcPr>
          <w:p w14:paraId="51E3C7F1">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采购内容</w:t>
            </w:r>
          </w:p>
        </w:tc>
        <w:tc>
          <w:tcPr>
            <w:tcW w:w="444" w:type="pct"/>
            <w:shd w:val="clear" w:color="auto" w:fill="auto"/>
            <w:tcMar>
              <w:top w:w="15" w:type="dxa"/>
              <w:left w:w="15" w:type="dxa"/>
              <w:right w:w="15" w:type="dxa"/>
            </w:tcMar>
            <w:vAlign w:val="center"/>
          </w:tcPr>
          <w:p w14:paraId="20CF0E83">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c>
          <w:tcPr>
            <w:tcW w:w="936" w:type="pct"/>
            <w:shd w:val="clear" w:color="auto" w:fill="auto"/>
            <w:tcMar>
              <w:top w:w="15" w:type="dxa"/>
              <w:left w:w="15" w:type="dxa"/>
              <w:right w:w="15" w:type="dxa"/>
            </w:tcMar>
            <w:vAlign w:val="center"/>
          </w:tcPr>
          <w:p w14:paraId="67209C94">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cs="宋体"/>
                <w:b/>
                <w:i w:val="0"/>
                <w:color w:val="auto"/>
                <w:kern w:val="0"/>
                <w:sz w:val="21"/>
                <w:szCs w:val="21"/>
                <w:highlight w:val="none"/>
                <w:u w:val="none"/>
                <w:lang w:val="en-US" w:eastAsia="zh-CN" w:bidi="ar"/>
              </w:rPr>
              <w:t>最高</w:t>
            </w:r>
            <w:r>
              <w:rPr>
                <w:rFonts w:hint="eastAsia" w:ascii="宋体" w:hAnsi="宋体" w:eastAsia="宋体" w:cs="宋体"/>
                <w:b/>
                <w:i w:val="0"/>
                <w:color w:val="auto"/>
                <w:kern w:val="0"/>
                <w:sz w:val="21"/>
                <w:szCs w:val="21"/>
                <w:highlight w:val="none"/>
                <w:u w:val="none"/>
                <w:lang w:val="en-US" w:eastAsia="zh-CN" w:bidi="ar"/>
              </w:rPr>
              <w:t>限价</w:t>
            </w:r>
          </w:p>
        </w:tc>
        <w:tc>
          <w:tcPr>
            <w:tcW w:w="1524" w:type="pct"/>
            <w:shd w:val="clear" w:color="auto" w:fill="auto"/>
            <w:noWrap/>
            <w:tcMar>
              <w:top w:w="15" w:type="dxa"/>
              <w:left w:w="15" w:type="dxa"/>
              <w:right w:w="15" w:type="dxa"/>
            </w:tcMar>
            <w:vAlign w:val="center"/>
          </w:tcPr>
          <w:p w14:paraId="6BB14795">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cs="宋体"/>
                <w:b/>
                <w:i w:val="0"/>
                <w:color w:val="auto"/>
                <w:sz w:val="21"/>
                <w:szCs w:val="21"/>
                <w:highlight w:val="none"/>
                <w:u w:val="none"/>
                <w:lang w:val="en-US" w:eastAsia="zh-CN"/>
              </w:rPr>
              <w:t>服务</w:t>
            </w:r>
            <w:r>
              <w:rPr>
                <w:rFonts w:hint="eastAsia" w:ascii="宋体" w:hAnsi="宋体" w:eastAsia="宋体" w:cs="宋体"/>
                <w:b/>
                <w:i w:val="0"/>
                <w:color w:val="auto"/>
                <w:sz w:val="21"/>
                <w:szCs w:val="21"/>
                <w:highlight w:val="none"/>
                <w:u w:val="none"/>
              </w:rPr>
              <w:t>期</w:t>
            </w:r>
          </w:p>
        </w:tc>
      </w:tr>
      <w:tr w14:paraId="0202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7" w:hRule="atLeast"/>
          <w:jc w:val="center"/>
        </w:trPr>
        <w:tc>
          <w:tcPr>
            <w:tcW w:w="318" w:type="pct"/>
            <w:shd w:val="clear" w:color="auto" w:fill="auto"/>
            <w:noWrap/>
            <w:tcMar>
              <w:top w:w="15" w:type="dxa"/>
              <w:left w:w="15" w:type="dxa"/>
              <w:right w:w="15" w:type="dxa"/>
            </w:tcMar>
            <w:vAlign w:val="center"/>
          </w:tcPr>
          <w:p w14:paraId="4469DE4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76" w:type="pct"/>
            <w:shd w:val="clear" w:color="auto" w:fill="auto"/>
            <w:noWrap/>
            <w:tcMar>
              <w:top w:w="15" w:type="dxa"/>
              <w:left w:w="15" w:type="dxa"/>
              <w:right w:w="15" w:type="dxa"/>
            </w:tcMar>
            <w:vAlign w:val="center"/>
          </w:tcPr>
          <w:p w14:paraId="22D7F2D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eastAsia="zh-CN"/>
              </w:rPr>
              <w:t>从化区中医医院采购广告宣传服务</w:t>
            </w:r>
          </w:p>
        </w:tc>
        <w:tc>
          <w:tcPr>
            <w:tcW w:w="444" w:type="pct"/>
            <w:shd w:val="clear" w:color="auto" w:fill="auto"/>
            <w:noWrap/>
            <w:tcMar>
              <w:top w:w="15" w:type="dxa"/>
              <w:left w:w="15" w:type="dxa"/>
              <w:right w:w="15" w:type="dxa"/>
            </w:tcMar>
            <w:vAlign w:val="center"/>
          </w:tcPr>
          <w:p w14:paraId="1FC12DF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r>
              <w:rPr>
                <w:rFonts w:hint="eastAsia" w:ascii="宋体" w:hAnsi="宋体" w:cs="宋体"/>
                <w:b w:val="0"/>
                <w:bCs/>
                <w:i w:val="0"/>
                <w:color w:val="auto"/>
                <w:kern w:val="0"/>
                <w:sz w:val="21"/>
                <w:szCs w:val="21"/>
                <w:highlight w:val="none"/>
                <w:u w:val="none"/>
                <w:lang w:val="en-US" w:eastAsia="zh-CN" w:bidi="ar"/>
              </w:rPr>
              <w:t>项</w:t>
            </w:r>
          </w:p>
        </w:tc>
        <w:tc>
          <w:tcPr>
            <w:tcW w:w="936" w:type="pct"/>
            <w:shd w:val="clear" w:color="auto" w:fill="auto"/>
            <w:noWrap/>
            <w:tcMar>
              <w:top w:w="15" w:type="dxa"/>
              <w:left w:w="15" w:type="dxa"/>
              <w:right w:w="15" w:type="dxa"/>
            </w:tcMar>
            <w:vAlign w:val="center"/>
          </w:tcPr>
          <w:p w14:paraId="367839CF">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民币</w:t>
            </w:r>
            <w:r>
              <w:rPr>
                <w:rFonts w:hint="eastAsia" w:ascii="宋体" w:hAnsi="宋体" w:cs="宋体"/>
                <w:color w:val="000000" w:themeColor="text1"/>
                <w:sz w:val="21"/>
                <w:szCs w:val="21"/>
                <w:highlight w:val="none"/>
                <w:lang w:val="en-US" w:eastAsia="zh-CN"/>
                <w14:textFill>
                  <w14:solidFill>
                    <w14:schemeClr w14:val="tx1"/>
                  </w14:solidFill>
                </w14:textFill>
              </w:rPr>
              <w:t>25万元/年</w:t>
            </w:r>
          </w:p>
        </w:tc>
        <w:tc>
          <w:tcPr>
            <w:tcW w:w="1524" w:type="pct"/>
            <w:shd w:val="clear" w:color="auto" w:fill="auto"/>
            <w:noWrap/>
            <w:tcMar>
              <w:top w:w="15" w:type="dxa"/>
              <w:left w:w="15" w:type="dxa"/>
              <w:right w:w="15" w:type="dxa"/>
            </w:tcMar>
            <w:vAlign w:val="center"/>
          </w:tcPr>
          <w:p w14:paraId="09DCBDC9">
            <w:pPr>
              <w:jc w:val="center"/>
              <w:rPr>
                <w:rFonts w:hint="eastAsia" w:ascii="宋体" w:hAnsi="宋体" w:eastAsia="宋体" w:cs="宋体"/>
                <w:i w:val="0"/>
                <w:color w:val="auto"/>
                <w:sz w:val="21"/>
                <w:szCs w:val="21"/>
                <w:highlight w:val="none"/>
                <w:u w:val="none"/>
              </w:rPr>
            </w:pPr>
            <w:r>
              <w:rPr>
                <w:rFonts w:hint="eastAsia" w:ascii="宋体" w:hAnsi="宋体" w:cs="宋体"/>
                <w:color w:val="000000" w:themeColor="text1"/>
                <w:sz w:val="21"/>
                <w:szCs w:val="21"/>
                <w:highlight w:val="none"/>
                <w:lang w:val="en-US" w:eastAsia="zh-CN"/>
                <w14:textFill>
                  <w14:solidFill>
                    <w14:schemeClr w14:val="tx1"/>
                  </w14:solidFill>
                </w14:textFill>
              </w:rPr>
              <w:t>共</w:t>
            </w:r>
            <w:r>
              <w:rPr>
                <w:rFonts w:hint="eastAsia" w:ascii="宋体" w:hAnsi="宋体" w:eastAsia="宋体" w:cs="宋体"/>
                <w:color w:val="000000" w:themeColor="text1"/>
                <w:sz w:val="21"/>
                <w:szCs w:val="21"/>
                <w:highlight w:val="none"/>
                <w:lang w:val="en-US" w:eastAsia="zh-CN"/>
                <w14:textFill>
                  <w14:solidFill>
                    <w14:schemeClr w14:val="tx1"/>
                  </w14:solidFill>
                </w14:textFill>
              </w:rPr>
              <w:t>2年，采用“1+1”形式，第1年合同期满前1个月，采购人对</w:t>
            </w:r>
            <w:r>
              <w:rPr>
                <w:rFonts w:hint="eastAsia" w:ascii="宋体" w:hAnsi="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进行综合考核，考核结果为良好以上续签第2年的合同</w:t>
            </w:r>
            <w:r>
              <w:rPr>
                <w:rFonts w:hint="eastAsia" w:ascii="宋体" w:hAnsi="宋体" w:cs="宋体"/>
                <w:color w:val="000000" w:themeColor="text1"/>
                <w:sz w:val="21"/>
                <w:szCs w:val="21"/>
                <w:highlight w:val="none"/>
                <w:lang w:val="en-US" w:eastAsia="zh-CN"/>
                <w14:textFill>
                  <w14:solidFill>
                    <w14:schemeClr w14:val="tx1"/>
                  </w14:solidFill>
                </w14:textFill>
              </w:rPr>
              <w:t>。</w:t>
            </w:r>
          </w:p>
        </w:tc>
      </w:tr>
    </w:tbl>
    <w:p w14:paraId="75227C4A">
      <w:pPr>
        <w:keepNext w:val="0"/>
        <w:keepLines w:val="0"/>
        <w:pageBreakBefore w:val="0"/>
        <w:widowControl w:val="0"/>
        <w:kinsoku/>
        <w:wordWrap/>
        <w:overflowPunct/>
        <w:topLinePunct w:val="0"/>
        <w:autoSpaceDE/>
        <w:autoSpaceDN/>
        <w:bidi w:val="0"/>
        <w:snapToGrid/>
        <w:spacing w:before="79" w:beforeLines="25" w:after="79" w:afterLines="25" w:line="360" w:lineRule="auto"/>
        <w:ind w:right="53" w:rightChars="25" w:firstLine="422" w:firstLineChars="200"/>
        <w:rPr>
          <w:rFonts w:ascii="黑体" w:hAnsi="Times New Roman" w:eastAsia="黑体" w:cs="Times New Roman"/>
          <w:b/>
          <w:bCs/>
          <w:color w:val="auto"/>
          <w:kern w:val="2"/>
          <w:sz w:val="21"/>
          <w:szCs w:val="21"/>
        </w:rPr>
      </w:pPr>
      <w:r>
        <w:rPr>
          <w:rFonts w:hint="eastAsia" w:ascii="宋体" w:hAnsi="宋体" w:cs="宋体"/>
          <w:b/>
          <w:bCs/>
          <w:color w:val="auto"/>
          <w:kern w:val="2"/>
          <w:sz w:val="21"/>
          <w:szCs w:val="21"/>
          <w:lang w:val="en-US" w:eastAsia="zh-CN"/>
        </w:rPr>
        <w:t>二</w:t>
      </w:r>
      <w:r>
        <w:rPr>
          <w:rFonts w:hint="eastAsia" w:ascii="宋体" w:hAnsi="宋体" w:eastAsia="宋体" w:cs="宋体"/>
          <w:b/>
          <w:bCs/>
          <w:color w:val="auto"/>
          <w:kern w:val="2"/>
          <w:sz w:val="21"/>
          <w:szCs w:val="21"/>
        </w:rPr>
        <w:t>、项目概况</w:t>
      </w:r>
    </w:p>
    <w:p w14:paraId="2B884CAC">
      <w:pPr>
        <w:keepNext w:val="0"/>
        <w:keepLines w:val="0"/>
        <w:pageBreakBefore w:val="0"/>
        <w:widowControl w:val="0"/>
        <w:tabs>
          <w:tab w:val="left" w:pos="0"/>
        </w:tabs>
        <w:kinsoku/>
        <w:wordWrap/>
        <w:overflowPunct/>
        <w:topLinePunct w:val="0"/>
        <w:autoSpaceDE/>
        <w:autoSpaceDN/>
        <w:bidi w:val="0"/>
        <w:snapToGrid/>
        <w:spacing w:before="79" w:beforeLines="25" w:after="79" w:afterLines="25" w:line="360" w:lineRule="auto"/>
        <w:ind w:left="53" w:leftChars="25" w:right="53" w:rightChars="25" w:firstLine="420" w:firstLineChars="200"/>
        <w:rPr>
          <w:rFonts w:hint="eastAsia" w:ascii="宋体" w:hAnsi="宋体" w:eastAsia="宋体" w:cs="宋体"/>
          <w:bCs/>
          <w:color w:val="auto"/>
          <w:kern w:val="2"/>
          <w:sz w:val="21"/>
          <w:szCs w:val="21"/>
          <w:lang w:val="en-US" w:eastAsia="zh-CN"/>
        </w:rPr>
      </w:pPr>
      <w:bookmarkStart w:id="390" w:name="_Toc18036"/>
      <w:bookmarkStart w:id="391" w:name="_Toc17141"/>
      <w:bookmarkStart w:id="392" w:name="_Toc26799"/>
      <w:r>
        <w:rPr>
          <w:rFonts w:hint="eastAsia" w:ascii="宋体" w:hAnsi="宋体" w:eastAsia="宋体" w:cs="宋体"/>
          <w:bCs w:val="0"/>
          <w:color w:val="auto"/>
          <w:spacing w:val="0"/>
          <w:kern w:val="2"/>
          <w:sz w:val="21"/>
          <w:szCs w:val="21"/>
          <w:highlight w:val="none"/>
          <w:lang w:val="en-US" w:eastAsia="zh-CN" w:bidi="ar-SA"/>
        </w:rPr>
        <w:t>为更好地宣传医院文化、学科发展、医疗服务等情况，让广大群众深入了解医院医疗技术和服务情况，提升医院社会知名度和美誉度，助力医院品牌建设，宣传组拟重新采购广告宣传服务，拟确定一家成交供应商承担</w:t>
      </w:r>
      <w:r>
        <w:rPr>
          <w:rFonts w:hint="eastAsia" w:ascii="宋体" w:hAnsi="宋体" w:cs="宋体"/>
          <w:bCs w:val="0"/>
          <w:color w:val="auto"/>
          <w:spacing w:val="0"/>
          <w:kern w:val="2"/>
          <w:sz w:val="21"/>
          <w:szCs w:val="21"/>
          <w:highlight w:val="none"/>
          <w:lang w:val="en-US" w:eastAsia="zh-CN" w:bidi="ar-SA"/>
        </w:rPr>
        <w:t>从化区中医医院广告宣传服务</w:t>
      </w:r>
      <w:r>
        <w:rPr>
          <w:rFonts w:hint="eastAsia" w:ascii="宋体" w:hAnsi="宋体" w:eastAsia="宋体" w:cs="宋体"/>
          <w:bCs w:val="0"/>
          <w:color w:val="auto"/>
          <w:spacing w:val="0"/>
          <w:kern w:val="2"/>
          <w:sz w:val="21"/>
          <w:szCs w:val="21"/>
          <w:highlight w:val="none"/>
          <w:lang w:val="en-US" w:eastAsia="zh-CN" w:bidi="ar-SA"/>
        </w:rPr>
        <w:t>，根据采购单位实际需求进行宣传广告制作、活动策划、宣传视频制作、重要活动拍摄等相关服务工作。</w:t>
      </w:r>
    </w:p>
    <w:p w14:paraId="6A8102C3">
      <w:pPr>
        <w:widowControl w:val="0"/>
        <w:spacing w:line="360" w:lineRule="auto"/>
        <w:ind w:firstLine="422" w:firstLineChars="200"/>
        <w:rPr>
          <w:rFonts w:hint="eastAsia" w:asciiTheme="minorEastAsia" w:hAnsiTheme="minorEastAsia" w:eastAsiaTheme="minorEastAsia" w:cstheme="minorEastAsia"/>
          <w:b/>
          <w:bCs/>
          <w:kern w:val="2"/>
          <w:sz w:val="21"/>
          <w:szCs w:val="21"/>
          <w:lang w:val="en-US" w:eastAsia="zh-CN"/>
        </w:rPr>
      </w:pPr>
      <w:r>
        <w:rPr>
          <w:rFonts w:hint="eastAsia" w:ascii="宋体" w:hAnsi="宋体" w:cs="宋体"/>
          <w:b/>
          <w:bCs/>
          <w:color w:val="auto"/>
          <w:sz w:val="21"/>
          <w:szCs w:val="21"/>
          <w:highlight w:val="none"/>
          <w:lang w:val="en-US" w:eastAsia="zh-CN"/>
        </w:rPr>
        <w:t>三、采购清单</w:t>
      </w:r>
    </w:p>
    <w:p w14:paraId="7137394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kern w:val="2"/>
          <w:sz w:val="21"/>
          <w:szCs w:val="21"/>
          <w:lang w:val="en-US" w:eastAsia="zh-CN"/>
        </w:rPr>
      </w:pPr>
      <w:r>
        <w:rPr>
          <w:rFonts w:hint="eastAsia" w:asciiTheme="minorEastAsia" w:hAnsiTheme="minorEastAsia" w:eastAsiaTheme="minorEastAsia" w:cstheme="minorEastAsia"/>
          <w:b/>
          <w:bCs/>
          <w:kern w:val="2"/>
          <w:sz w:val="21"/>
          <w:szCs w:val="21"/>
          <w:lang w:val="en-US" w:eastAsia="zh-CN"/>
        </w:rPr>
        <w:t>从化区中医医院宣传制作服务内容</w:t>
      </w:r>
    </w:p>
    <w:tbl>
      <w:tblPr>
        <w:tblStyle w:val="4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15"/>
        <w:gridCol w:w="2456"/>
        <w:gridCol w:w="1229"/>
        <w:gridCol w:w="1348"/>
        <w:gridCol w:w="2020"/>
        <w:gridCol w:w="1554"/>
      </w:tblGrid>
      <w:tr w14:paraId="216DB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2" w:hRule="exact"/>
          <w:jc w:val="center"/>
        </w:trPr>
        <w:tc>
          <w:tcPr>
            <w:tcW w:w="527" w:type="pct"/>
            <w:tcBorders>
              <w:tl2br w:val="nil"/>
              <w:tr2bl w:val="nil"/>
            </w:tcBorders>
            <w:shd w:val="clear" w:color="auto" w:fill="FFFFFF"/>
            <w:noWrap w:val="0"/>
            <w:vAlign w:val="center"/>
          </w:tcPr>
          <w:p w14:paraId="5DA591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275" w:type="pct"/>
            <w:tcBorders>
              <w:tl2br w:val="nil"/>
              <w:tr2bl w:val="nil"/>
            </w:tcBorders>
            <w:shd w:val="clear" w:color="auto" w:fill="FFFFFF"/>
            <w:noWrap w:val="0"/>
            <w:vAlign w:val="center"/>
          </w:tcPr>
          <w:p w14:paraId="7BF7FC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制作项目</w:t>
            </w:r>
          </w:p>
        </w:tc>
        <w:tc>
          <w:tcPr>
            <w:tcW w:w="638" w:type="pct"/>
            <w:tcBorders>
              <w:tl2br w:val="nil"/>
              <w:tr2bl w:val="nil"/>
            </w:tcBorders>
            <w:shd w:val="clear" w:color="auto" w:fill="FFFFFF"/>
            <w:noWrap w:val="0"/>
            <w:vAlign w:val="center"/>
          </w:tcPr>
          <w:p w14:paraId="42768B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规格</w:t>
            </w:r>
          </w:p>
        </w:tc>
        <w:tc>
          <w:tcPr>
            <w:tcW w:w="700" w:type="pct"/>
            <w:tcBorders>
              <w:tl2br w:val="nil"/>
              <w:tr2bl w:val="nil"/>
            </w:tcBorders>
            <w:shd w:val="clear" w:color="auto" w:fill="FFFFFF"/>
            <w:noWrap w:val="0"/>
            <w:vAlign w:val="center"/>
          </w:tcPr>
          <w:p w14:paraId="7E5C7E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1049" w:type="pct"/>
            <w:tcBorders>
              <w:tl2br w:val="nil"/>
              <w:tr2bl w:val="nil"/>
            </w:tcBorders>
            <w:shd w:val="clear" w:color="auto" w:fill="FFFFFF"/>
            <w:noWrap w:val="0"/>
            <w:vAlign w:val="center"/>
          </w:tcPr>
          <w:p w14:paraId="2ED3649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单价最高限价（元）</w:t>
            </w:r>
          </w:p>
        </w:tc>
        <w:tc>
          <w:tcPr>
            <w:tcW w:w="807" w:type="pct"/>
            <w:tcBorders>
              <w:tl2br w:val="nil"/>
              <w:tr2bl w:val="nil"/>
            </w:tcBorders>
            <w:shd w:val="clear" w:color="auto" w:fill="FFFFFF"/>
            <w:noWrap w:val="0"/>
            <w:vAlign w:val="center"/>
          </w:tcPr>
          <w:p w14:paraId="20F41F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备注</w:t>
            </w:r>
          </w:p>
        </w:tc>
      </w:tr>
      <w:tr w14:paraId="30EE63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527" w:type="pct"/>
            <w:tcBorders>
              <w:tl2br w:val="nil"/>
              <w:tr2bl w:val="nil"/>
            </w:tcBorders>
            <w:shd w:val="clear" w:color="auto" w:fill="FFFFFF"/>
            <w:noWrap w:val="0"/>
            <w:vAlign w:val="center"/>
          </w:tcPr>
          <w:p w14:paraId="7AD7E8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2"/>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75" w:type="pct"/>
            <w:tcBorders>
              <w:tl2br w:val="nil"/>
              <w:tr2bl w:val="nil"/>
            </w:tcBorders>
            <w:shd w:val="clear" w:color="auto" w:fill="FFFFFF"/>
            <w:noWrap w:val="0"/>
            <w:vAlign w:val="center"/>
          </w:tcPr>
          <w:p w14:paraId="0B121F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横幅</w:t>
            </w:r>
          </w:p>
        </w:tc>
        <w:tc>
          <w:tcPr>
            <w:tcW w:w="638" w:type="pct"/>
            <w:tcBorders>
              <w:tl2br w:val="nil"/>
              <w:tr2bl w:val="nil"/>
            </w:tcBorders>
            <w:shd w:val="clear" w:color="auto" w:fill="FFFFFF"/>
            <w:noWrap w:val="0"/>
            <w:vAlign w:val="center"/>
          </w:tcPr>
          <w:p w14:paraId="3DF2BC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1m</w:t>
            </w:r>
          </w:p>
        </w:tc>
        <w:tc>
          <w:tcPr>
            <w:tcW w:w="700" w:type="pct"/>
            <w:tcBorders>
              <w:tl2br w:val="nil"/>
              <w:tr2bl w:val="nil"/>
            </w:tcBorders>
            <w:shd w:val="clear" w:color="auto" w:fill="FFFFFF"/>
            <w:noWrap w:val="0"/>
            <w:vAlign w:val="center"/>
          </w:tcPr>
          <w:p w14:paraId="3B1901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米</w:t>
            </w:r>
          </w:p>
        </w:tc>
        <w:tc>
          <w:tcPr>
            <w:tcW w:w="1049" w:type="pct"/>
            <w:tcBorders>
              <w:tl2br w:val="nil"/>
              <w:tr2bl w:val="nil"/>
            </w:tcBorders>
            <w:shd w:val="clear" w:color="auto" w:fill="FFFFFF"/>
            <w:noWrap w:val="0"/>
            <w:vAlign w:val="center"/>
          </w:tcPr>
          <w:p w14:paraId="41B14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17.30 </w:t>
            </w:r>
          </w:p>
        </w:tc>
        <w:tc>
          <w:tcPr>
            <w:tcW w:w="807" w:type="pct"/>
            <w:tcBorders>
              <w:tl2br w:val="nil"/>
              <w:tr2bl w:val="nil"/>
            </w:tcBorders>
            <w:shd w:val="clear" w:color="auto" w:fill="FFFFFF"/>
            <w:noWrap w:val="0"/>
            <w:vAlign w:val="center"/>
          </w:tcPr>
          <w:p w14:paraId="3A5501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丝印</w:t>
            </w:r>
          </w:p>
        </w:tc>
      </w:tr>
      <w:tr w14:paraId="40479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527" w:type="pct"/>
            <w:tcBorders>
              <w:tl2br w:val="nil"/>
              <w:tr2bl w:val="nil"/>
            </w:tcBorders>
            <w:shd w:val="clear" w:color="auto" w:fill="FFFFFF"/>
            <w:noWrap w:val="0"/>
            <w:vAlign w:val="center"/>
          </w:tcPr>
          <w:p w14:paraId="03E2B0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2"/>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75" w:type="pct"/>
            <w:tcBorders>
              <w:tl2br w:val="nil"/>
              <w:tr2bl w:val="nil"/>
            </w:tcBorders>
            <w:shd w:val="clear" w:color="auto" w:fill="FFFFFF"/>
            <w:noWrap w:val="0"/>
            <w:vAlign w:val="center"/>
          </w:tcPr>
          <w:p w14:paraId="44F2EF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灯布</w:t>
            </w:r>
          </w:p>
        </w:tc>
        <w:tc>
          <w:tcPr>
            <w:tcW w:w="638" w:type="pct"/>
            <w:tcBorders>
              <w:tl2br w:val="nil"/>
              <w:tr2bl w:val="nil"/>
            </w:tcBorders>
            <w:shd w:val="clear" w:color="auto" w:fill="FFFFFF"/>
            <w:noWrap w:val="0"/>
            <w:vAlign w:val="center"/>
          </w:tcPr>
          <w:p w14:paraId="03DC12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FFFFFF"/>
            <w:noWrap w:val="0"/>
            <w:vAlign w:val="center"/>
          </w:tcPr>
          <w:p w14:paraId="7E4CD8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FFFFFF"/>
            <w:noWrap w:val="0"/>
            <w:vAlign w:val="center"/>
          </w:tcPr>
          <w:p w14:paraId="5AB72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34.59 </w:t>
            </w:r>
          </w:p>
        </w:tc>
        <w:tc>
          <w:tcPr>
            <w:tcW w:w="807" w:type="pct"/>
            <w:tcBorders>
              <w:tl2br w:val="nil"/>
              <w:tr2bl w:val="nil"/>
            </w:tcBorders>
            <w:shd w:val="clear" w:color="auto" w:fill="FFFFFF"/>
            <w:noWrap w:val="0"/>
            <w:vAlign w:val="center"/>
          </w:tcPr>
          <w:p w14:paraId="564CA3B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4F14DD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527" w:type="pct"/>
            <w:tcBorders>
              <w:tl2br w:val="nil"/>
              <w:tr2bl w:val="nil"/>
            </w:tcBorders>
            <w:shd w:val="clear" w:color="auto" w:fill="FFFFFF"/>
            <w:noWrap w:val="0"/>
            <w:vAlign w:val="center"/>
          </w:tcPr>
          <w:p w14:paraId="178EAF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75" w:type="pct"/>
            <w:tcBorders>
              <w:tl2br w:val="nil"/>
              <w:tr2bl w:val="nil"/>
            </w:tcBorders>
            <w:shd w:val="clear" w:color="auto" w:fill="FFFFFF"/>
            <w:noWrap w:val="0"/>
            <w:vAlign w:val="center"/>
          </w:tcPr>
          <w:p w14:paraId="5494B9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户外写真</w:t>
            </w:r>
          </w:p>
        </w:tc>
        <w:tc>
          <w:tcPr>
            <w:tcW w:w="638" w:type="pct"/>
            <w:tcBorders>
              <w:tl2br w:val="nil"/>
              <w:tr2bl w:val="nil"/>
            </w:tcBorders>
            <w:shd w:val="clear" w:color="auto" w:fill="FFFFFF"/>
            <w:noWrap w:val="0"/>
            <w:vAlign w:val="center"/>
          </w:tcPr>
          <w:p w14:paraId="067C46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FFFFFF"/>
            <w:noWrap w:val="0"/>
            <w:vAlign w:val="center"/>
          </w:tcPr>
          <w:p w14:paraId="472DD4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FFFFFF"/>
            <w:noWrap w:val="0"/>
            <w:vAlign w:val="center"/>
          </w:tcPr>
          <w:p w14:paraId="1DBA2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69.18 </w:t>
            </w:r>
          </w:p>
        </w:tc>
        <w:tc>
          <w:tcPr>
            <w:tcW w:w="807" w:type="pct"/>
            <w:tcBorders>
              <w:tl2br w:val="nil"/>
              <w:tr2bl w:val="nil"/>
            </w:tcBorders>
            <w:shd w:val="clear" w:color="auto" w:fill="FFFFFF"/>
            <w:noWrap w:val="0"/>
            <w:vAlign w:val="center"/>
          </w:tcPr>
          <w:p w14:paraId="2B28C6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1D491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45" w:hRule="exact"/>
          <w:jc w:val="center"/>
        </w:trPr>
        <w:tc>
          <w:tcPr>
            <w:tcW w:w="527" w:type="pct"/>
            <w:tcBorders>
              <w:tl2br w:val="nil"/>
              <w:tr2bl w:val="nil"/>
            </w:tcBorders>
            <w:shd w:val="clear" w:color="auto" w:fill="auto"/>
            <w:noWrap w:val="0"/>
            <w:vAlign w:val="center"/>
          </w:tcPr>
          <w:p w14:paraId="41DC5B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w:t>
            </w:r>
          </w:p>
        </w:tc>
        <w:tc>
          <w:tcPr>
            <w:tcW w:w="1275" w:type="pct"/>
            <w:tcBorders>
              <w:tl2br w:val="nil"/>
              <w:tr2bl w:val="nil"/>
            </w:tcBorders>
            <w:shd w:val="clear" w:color="auto" w:fill="auto"/>
            <w:noWrap w:val="0"/>
            <w:vAlign w:val="center"/>
          </w:tcPr>
          <w:p w14:paraId="5D3C8C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w:t>
            </w:r>
          </w:p>
        </w:tc>
        <w:tc>
          <w:tcPr>
            <w:tcW w:w="638" w:type="pct"/>
            <w:tcBorders>
              <w:tl2br w:val="nil"/>
              <w:tr2bl w:val="nil"/>
            </w:tcBorders>
            <w:shd w:val="clear" w:color="auto" w:fill="auto"/>
            <w:noWrap w:val="0"/>
            <w:vAlign w:val="center"/>
          </w:tcPr>
          <w:p w14:paraId="2F271B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3CBE7A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29C32BD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60.54 </w:t>
            </w:r>
          </w:p>
        </w:tc>
        <w:tc>
          <w:tcPr>
            <w:tcW w:w="807" w:type="pct"/>
            <w:tcBorders>
              <w:tl2br w:val="nil"/>
              <w:tr2bl w:val="nil"/>
            </w:tcBorders>
            <w:shd w:val="clear" w:color="auto" w:fill="auto"/>
            <w:noWrap w:val="0"/>
            <w:vAlign w:val="center"/>
          </w:tcPr>
          <w:p w14:paraId="4FF421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41B4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527" w:type="pct"/>
            <w:tcBorders>
              <w:tl2br w:val="nil"/>
              <w:tr2bl w:val="nil"/>
            </w:tcBorders>
            <w:shd w:val="clear" w:color="auto" w:fill="auto"/>
            <w:noWrap w:val="0"/>
            <w:vAlign w:val="center"/>
          </w:tcPr>
          <w:p w14:paraId="2D1F04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5</w:t>
            </w:r>
          </w:p>
        </w:tc>
        <w:tc>
          <w:tcPr>
            <w:tcW w:w="1275" w:type="pct"/>
            <w:tcBorders>
              <w:tl2br w:val="nil"/>
              <w:tr2bl w:val="nil"/>
            </w:tcBorders>
            <w:shd w:val="clear" w:color="auto" w:fill="auto"/>
            <w:noWrap w:val="0"/>
            <w:vAlign w:val="center"/>
          </w:tcPr>
          <w:p w14:paraId="50875D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w:t>
            </w:r>
          </w:p>
        </w:tc>
        <w:tc>
          <w:tcPr>
            <w:tcW w:w="638" w:type="pct"/>
            <w:tcBorders>
              <w:tl2br w:val="nil"/>
              <w:tr2bl w:val="nil"/>
            </w:tcBorders>
            <w:shd w:val="clear" w:color="auto" w:fill="auto"/>
            <w:noWrap w:val="0"/>
            <w:vAlign w:val="center"/>
          </w:tcPr>
          <w:p w14:paraId="0ED5AB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77AD4F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2612DA2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51.89 </w:t>
            </w:r>
          </w:p>
        </w:tc>
        <w:tc>
          <w:tcPr>
            <w:tcW w:w="807" w:type="pct"/>
            <w:tcBorders>
              <w:tl2br w:val="nil"/>
              <w:tr2bl w:val="nil"/>
            </w:tcBorders>
            <w:shd w:val="clear" w:color="auto" w:fill="auto"/>
            <w:noWrap w:val="0"/>
            <w:vAlign w:val="center"/>
          </w:tcPr>
          <w:p w14:paraId="105329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756E7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4E6F8F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w:t>
            </w:r>
          </w:p>
        </w:tc>
        <w:tc>
          <w:tcPr>
            <w:tcW w:w="1275" w:type="pct"/>
            <w:tcBorders>
              <w:tl2br w:val="nil"/>
              <w:tr2bl w:val="nil"/>
            </w:tcBorders>
            <w:shd w:val="clear" w:color="auto" w:fill="auto"/>
            <w:noWrap w:val="0"/>
            <w:vAlign w:val="center"/>
          </w:tcPr>
          <w:p w14:paraId="3B1C5D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户外写真裱KT板</w:t>
            </w:r>
          </w:p>
        </w:tc>
        <w:tc>
          <w:tcPr>
            <w:tcW w:w="638" w:type="pct"/>
            <w:tcBorders>
              <w:tl2br w:val="nil"/>
              <w:tr2bl w:val="nil"/>
            </w:tcBorders>
            <w:shd w:val="clear" w:color="auto" w:fill="auto"/>
            <w:noWrap w:val="0"/>
            <w:vAlign w:val="center"/>
          </w:tcPr>
          <w:p w14:paraId="049EA9E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auto"/>
            <w:noWrap w:val="0"/>
            <w:vAlign w:val="center"/>
          </w:tcPr>
          <w:p w14:paraId="1F2557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auto"/>
            <w:noWrap w:val="0"/>
            <w:vAlign w:val="center"/>
          </w:tcPr>
          <w:p w14:paraId="77B53CD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86.48 </w:t>
            </w:r>
          </w:p>
        </w:tc>
        <w:tc>
          <w:tcPr>
            <w:tcW w:w="807" w:type="pct"/>
            <w:tcBorders>
              <w:tl2br w:val="nil"/>
              <w:tr2bl w:val="nil"/>
            </w:tcBorders>
            <w:shd w:val="clear" w:color="auto" w:fill="auto"/>
            <w:noWrap w:val="0"/>
            <w:vAlign w:val="center"/>
          </w:tcPr>
          <w:p w14:paraId="619ECE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1C1B6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73C6F6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7</w:t>
            </w:r>
          </w:p>
        </w:tc>
        <w:tc>
          <w:tcPr>
            <w:tcW w:w="1275" w:type="pct"/>
            <w:tcBorders>
              <w:tl2br w:val="nil"/>
              <w:tr2bl w:val="nil"/>
            </w:tcBorders>
            <w:shd w:val="clear" w:color="auto" w:fill="auto"/>
            <w:noWrap w:val="0"/>
            <w:vAlign w:val="center"/>
          </w:tcPr>
          <w:p w14:paraId="136287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户外写真裱KT板</w:t>
            </w:r>
          </w:p>
        </w:tc>
        <w:tc>
          <w:tcPr>
            <w:tcW w:w="638" w:type="pct"/>
            <w:tcBorders>
              <w:tl2br w:val="nil"/>
              <w:tr2bl w:val="nil"/>
            </w:tcBorders>
            <w:shd w:val="clear" w:color="auto" w:fill="auto"/>
            <w:noWrap w:val="0"/>
            <w:vAlign w:val="center"/>
          </w:tcPr>
          <w:p w14:paraId="5E5970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4C3209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64D551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77.83 </w:t>
            </w:r>
          </w:p>
        </w:tc>
        <w:tc>
          <w:tcPr>
            <w:tcW w:w="807" w:type="pct"/>
            <w:tcBorders>
              <w:tl2br w:val="nil"/>
              <w:tr2bl w:val="nil"/>
            </w:tcBorders>
            <w:shd w:val="clear" w:color="auto" w:fill="auto"/>
            <w:noWrap w:val="0"/>
            <w:vAlign w:val="center"/>
          </w:tcPr>
          <w:p w14:paraId="4EDB23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657760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1F893A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8</w:t>
            </w:r>
          </w:p>
        </w:tc>
        <w:tc>
          <w:tcPr>
            <w:tcW w:w="1275" w:type="pct"/>
            <w:tcBorders>
              <w:tl2br w:val="nil"/>
              <w:tr2bl w:val="nil"/>
            </w:tcBorders>
            <w:shd w:val="clear" w:color="auto" w:fill="auto"/>
            <w:noWrap w:val="0"/>
            <w:vAlign w:val="center"/>
          </w:tcPr>
          <w:p w14:paraId="5667AB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户外写真裱KT板</w:t>
            </w:r>
          </w:p>
        </w:tc>
        <w:tc>
          <w:tcPr>
            <w:tcW w:w="638" w:type="pct"/>
            <w:tcBorders>
              <w:tl2br w:val="nil"/>
              <w:tr2bl w:val="nil"/>
            </w:tcBorders>
            <w:shd w:val="clear" w:color="auto" w:fill="auto"/>
            <w:noWrap w:val="0"/>
            <w:vAlign w:val="center"/>
          </w:tcPr>
          <w:p w14:paraId="18533D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25D209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5EB25F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69.18 </w:t>
            </w:r>
          </w:p>
        </w:tc>
        <w:tc>
          <w:tcPr>
            <w:tcW w:w="807" w:type="pct"/>
            <w:tcBorders>
              <w:tl2br w:val="nil"/>
              <w:tr2bl w:val="nil"/>
            </w:tcBorders>
            <w:shd w:val="clear" w:color="auto" w:fill="auto"/>
            <w:noWrap w:val="0"/>
            <w:vAlign w:val="center"/>
          </w:tcPr>
          <w:p w14:paraId="0500AF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4DF9A3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68C37F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9</w:t>
            </w:r>
          </w:p>
        </w:tc>
        <w:tc>
          <w:tcPr>
            <w:tcW w:w="1275" w:type="pct"/>
            <w:tcBorders>
              <w:tl2br w:val="nil"/>
              <w:tr2bl w:val="nil"/>
            </w:tcBorders>
            <w:shd w:val="clear" w:color="auto" w:fill="auto"/>
            <w:noWrap w:val="0"/>
            <w:vAlign w:val="center"/>
          </w:tcPr>
          <w:p w14:paraId="6C7544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户外写真裱PVC（3mm）</w:t>
            </w:r>
          </w:p>
        </w:tc>
        <w:tc>
          <w:tcPr>
            <w:tcW w:w="638" w:type="pct"/>
            <w:tcBorders>
              <w:tl2br w:val="nil"/>
              <w:tr2bl w:val="nil"/>
            </w:tcBorders>
            <w:shd w:val="clear" w:color="auto" w:fill="auto"/>
            <w:noWrap w:val="0"/>
            <w:vAlign w:val="center"/>
          </w:tcPr>
          <w:p w14:paraId="654A41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auto"/>
            <w:noWrap w:val="0"/>
            <w:vAlign w:val="center"/>
          </w:tcPr>
          <w:p w14:paraId="5E1989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auto"/>
            <w:noWrap w:val="0"/>
            <w:vAlign w:val="center"/>
          </w:tcPr>
          <w:p w14:paraId="5C45CCE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103.78 </w:t>
            </w:r>
          </w:p>
        </w:tc>
        <w:tc>
          <w:tcPr>
            <w:tcW w:w="807" w:type="pct"/>
            <w:tcBorders>
              <w:tl2br w:val="nil"/>
              <w:tr2bl w:val="nil"/>
            </w:tcBorders>
            <w:shd w:val="clear" w:color="auto" w:fill="auto"/>
            <w:noWrap w:val="0"/>
            <w:vAlign w:val="center"/>
          </w:tcPr>
          <w:p w14:paraId="52E877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28E46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031D47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10</w:t>
            </w:r>
          </w:p>
        </w:tc>
        <w:tc>
          <w:tcPr>
            <w:tcW w:w="1275" w:type="pct"/>
            <w:tcBorders>
              <w:tl2br w:val="nil"/>
              <w:tr2bl w:val="nil"/>
            </w:tcBorders>
            <w:shd w:val="clear" w:color="auto" w:fill="auto"/>
            <w:noWrap w:val="0"/>
            <w:vAlign w:val="center"/>
          </w:tcPr>
          <w:p w14:paraId="054D43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户外写真裱PVC（5mm）</w:t>
            </w:r>
          </w:p>
        </w:tc>
        <w:tc>
          <w:tcPr>
            <w:tcW w:w="638" w:type="pct"/>
            <w:tcBorders>
              <w:tl2br w:val="nil"/>
              <w:tr2bl w:val="nil"/>
            </w:tcBorders>
            <w:shd w:val="clear" w:color="auto" w:fill="auto"/>
            <w:noWrap w:val="0"/>
            <w:vAlign w:val="center"/>
          </w:tcPr>
          <w:p w14:paraId="69BB49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auto"/>
            <w:noWrap w:val="0"/>
            <w:vAlign w:val="center"/>
          </w:tcPr>
          <w:p w14:paraId="3B8638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auto"/>
            <w:noWrap w:val="0"/>
            <w:vAlign w:val="center"/>
          </w:tcPr>
          <w:p w14:paraId="5110512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121.07 </w:t>
            </w:r>
          </w:p>
        </w:tc>
        <w:tc>
          <w:tcPr>
            <w:tcW w:w="807" w:type="pct"/>
            <w:tcBorders>
              <w:tl2br w:val="nil"/>
              <w:tr2bl w:val="nil"/>
            </w:tcBorders>
            <w:shd w:val="clear" w:color="auto" w:fill="auto"/>
            <w:noWrap w:val="0"/>
            <w:vAlign w:val="center"/>
          </w:tcPr>
          <w:p w14:paraId="0D7A15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2DFEF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40BBD6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11</w:t>
            </w:r>
          </w:p>
        </w:tc>
        <w:tc>
          <w:tcPr>
            <w:tcW w:w="1275" w:type="pct"/>
            <w:tcBorders>
              <w:tl2br w:val="nil"/>
              <w:tr2bl w:val="nil"/>
            </w:tcBorders>
            <w:shd w:val="clear" w:color="auto" w:fill="auto"/>
            <w:noWrap w:val="0"/>
            <w:vAlign w:val="center"/>
          </w:tcPr>
          <w:p w14:paraId="3E3FB5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户外写真裱PVC（3mm）</w:t>
            </w:r>
          </w:p>
        </w:tc>
        <w:tc>
          <w:tcPr>
            <w:tcW w:w="638" w:type="pct"/>
            <w:tcBorders>
              <w:tl2br w:val="nil"/>
              <w:tr2bl w:val="nil"/>
            </w:tcBorders>
            <w:shd w:val="clear" w:color="auto" w:fill="auto"/>
            <w:noWrap w:val="0"/>
            <w:vAlign w:val="center"/>
          </w:tcPr>
          <w:p w14:paraId="067BBE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56CF87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7F99A6D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95.13 </w:t>
            </w:r>
          </w:p>
        </w:tc>
        <w:tc>
          <w:tcPr>
            <w:tcW w:w="807" w:type="pct"/>
            <w:tcBorders>
              <w:tl2br w:val="nil"/>
              <w:tr2bl w:val="nil"/>
            </w:tcBorders>
            <w:shd w:val="clear" w:color="auto" w:fill="auto"/>
            <w:noWrap w:val="0"/>
            <w:vAlign w:val="center"/>
          </w:tcPr>
          <w:p w14:paraId="13EFD7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61B685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5B0CF3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12</w:t>
            </w:r>
          </w:p>
        </w:tc>
        <w:tc>
          <w:tcPr>
            <w:tcW w:w="1275" w:type="pct"/>
            <w:tcBorders>
              <w:tl2br w:val="nil"/>
              <w:tr2bl w:val="nil"/>
            </w:tcBorders>
            <w:shd w:val="clear" w:color="auto" w:fill="auto"/>
            <w:noWrap w:val="0"/>
            <w:vAlign w:val="center"/>
          </w:tcPr>
          <w:p w14:paraId="6A3545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户外写真裱PVC（5mm）</w:t>
            </w:r>
          </w:p>
        </w:tc>
        <w:tc>
          <w:tcPr>
            <w:tcW w:w="638" w:type="pct"/>
            <w:tcBorders>
              <w:tl2br w:val="nil"/>
              <w:tr2bl w:val="nil"/>
            </w:tcBorders>
            <w:shd w:val="clear" w:color="auto" w:fill="auto"/>
            <w:noWrap w:val="0"/>
            <w:vAlign w:val="center"/>
          </w:tcPr>
          <w:p w14:paraId="499C5A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0B910E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3F2F456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112.42 </w:t>
            </w:r>
          </w:p>
        </w:tc>
        <w:tc>
          <w:tcPr>
            <w:tcW w:w="807" w:type="pct"/>
            <w:tcBorders>
              <w:tl2br w:val="nil"/>
              <w:tr2bl w:val="nil"/>
            </w:tcBorders>
            <w:shd w:val="clear" w:color="auto" w:fill="auto"/>
            <w:noWrap w:val="0"/>
            <w:vAlign w:val="center"/>
          </w:tcPr>
          <w:p w14:paraId="7BDE26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0D0279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1FCC87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13</w:t>
            </w:r>
          </w:p>
        </w:tc>
        <w:tc>
          <w:tcPr>
            <w:tcW w:w="1275" w:type="pct"/>
            <w:tcBorders>
              <w:tl2br w:val="nil"/>
              <w:tr2bl w:val="nil"/>
            </w:tcBorders>
            <w:shd w:val="clear" w:color="auto" w:fill="auto"/>
            <w:noWrap w:val="0"/>
            <w:vAlign w:val="center"/>
          </w:tcPr>
          <w:p w14:paraId="79319A7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户外写真裱PVC（3mm）</w:t>
            </w:r>
          </w:p>
        </w:tc>
        <w:tc>
          <w:tcPr>
            <w:tcW w:w="638" w:type="pct"/>
            <w:tcBorders>
              <w:tl2br w:val="nil"/>
              <w:tr2bl w:val="nil"/>
            </w:tcBorders>
            <w:shd w:val="clear" w:color="auto" w:fill="auto"/>
            <w:noWrap w:val="0"/>
            <w:vAlign w:val="center"/>
          </w:tcPr>
          <w:p w14:paraId="0D44C8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7E7EF2C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70A470F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86.48 </w:t>
            </w:r>
          </w:p>
        </w:tc>
        <w:tc>
          <w:tcPr>
            <w:tcW w:w="807" w:type="pct"/>
            <w:tcBorders>
              <w:tl2br w:val="nil"/>
              <w:tr2bl w:val="nil"/>
            </w:tcBorders>
            <w:shd w:val="clear" w:color="auto" w:fill="auto"/>
            <w:noWrap w:val="0"/>
            <w:vAlign w:val="center"/>
          </w:tcPr>
          <w:p w14:paraId="014609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53A234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1287AF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14</w:t>
            </w:r>
          </w:p>
        </w:tc>
        <w:tc>
          <w:tcPr>
            <w:tcW w:w="1275" w:type="pct"/>
            <w:tcBorders>
              <w:tl2br w:val="nil"/>
              <w:tr2bl w:val="nil"/>
            </w:tcBorders>
            <w:shd w:val="clear" w:color="auto" w:fill="auto"/>
            <w:noWrap w:val="0"/>
            <w:vAlign w:val="center"/>
          </w:tcPr>
          <w:p w14:paraId="539EF6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户外写真裱PVC（5mm）</w:t>
            </w:r>
          </w:p>
        </w:tc>
        <w:tc>
          <w:tcPr>
            <w:tcW w:w="638" w:type="pct"/>
            <w:tcBorders>
              <w:tl2br w:val="nil"/>
              <w:tr2bl w:val="nil"/>
            </w:tcBorders>
            <w:shd w:val="clear" w:color="auto" w:fill="auto"/>
            <w:noWrap w:val="0"/>
            <w:vAlign w:val="center"/>
          </w:tcPr>
          <w:p w14:paraId="526EAC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7DE017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333C395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103.78 </w:t>
            </w:r>
          </w:p>
        </w:tc>
        <w:tc>
          <w:tcPr>
            <w:tcW w:w="807" w:type="pct"/>
            <w:tcBorders>
              <w:tl2br w:val="nil"/>
              <w:tr2bl w:val="nil"/>
            </w:tcBorders>
            <w:shd w:val="clear" w:color="auto" w:fill="auto"/>
            <w:noWrap w:val="0"/>
            <w:vAlign w:val="center"/>
          </w:tcPr>
          <w:p w14:paraId="14547E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4D1BA5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2DB92F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w:t>
            </w:r>
          </w:p>
        </w:tc>
        <w:tc>
          <w:tcPr>
            <w:tcW w:w="1275" w:type="pct"/>
            <w:tcBorders>
              <w:tl2br w:val="nil"/>
              <w:tr2bl w:val="nil"/>
            </w:tcBorders>
            <w:shd w:val="clear" w:color="auto" w:fill="auto"/>
            <w:noWrap w:val="0"/>
            <w:vAlign w:val="center"/>
          </w:tcPr>
          <w:p w14:paraId="161DB9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w:t>
            </w:r>
          </w:p>
        </w:tc>
        <w:tc>
          <w:tcPr>
            <w:tcW w:w="638" w:type="pct"/>
            <w:tcBorders>
              <w:tl2br w:val="nil"/>
              <w:tr2bl w:val="nil"/>
            </w:tcBorders>
            <w:shd w:val="clear" w:color="auto" w:fill="auto"/>
            <w:noWrap w:val="0"/>
            <w:vAlign w:val="center"/>
          </w:tcPr>
          <w:p w14:paraId="55BAA0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auto"/>
            <w:noWrap w:val="0"/>
            <w:vAlign w:val="center"/>
          </w:tcPr>
          <w:p w14:paraId="5970C63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auto"/>
            <w:noWrap w:val="0"/>
            <w:vAlign w:val="center"/>
          </w:tcPr>
          <w:p w14:paraId="7997732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69.18 </w:t>
            </w:r>
          </w:p>
        </w:tc>
        <w:tc>
          <w:tcPr>
            <w:tcW w:w="807" w:type="pct"/>
            <w:tcBorders>
              <w:tl2br w:val="nil"/>
              <w:tr2bl w:val="nil"/>
            </w:tcBorders>
            <w:shd w:val="clear" w:color="auto" w:fill="auto"/>
            <w:noWrap w:val="0"/>
            <w:vAlign w:val="center"/>
          </w:tcPr>
          <w:p w14:paraId="4B7B78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4989E0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21CE04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16</w:t>
            </w:r>
          </w:p>
        </w:tc>
        <w:tc>
          <w:tcPr>
            <w:tcW w:w="1275" w:type="pct"/>
            <w:tcBorders>
              <w:tl2br w:val="nil"/>
              <w:tr2bl w:val="nil"/>
            </w:tcBorders>
            <w:shd w:val="clear" w:color="auto" w:fill="auto"/>
            <w:noWrap w:val="0"/>
            <w:vAlign w:val="center"/>
          </w:tcPr>
          <w:p w14:paraId="71BADD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w:t>
            </w:r>
          </w:p>
        </w:tc>
        <w:tc>
          <w:tcPr>
            <w:tcW w:w="638" w:type="pct"/>
            <w:tcBorders>
              <w:tl2br w:val="nil"/>
              <w:tr2bl w:val="nil"/>
            </w:tcBorders>
            <w:shd w:val="clear" w:color="auto" w:fill="auto"/>
            <w:noWrap w:val="0"/>
            <w:vAlign w:val="center"/>
          </w:tcPr>
          <w:p w14:paraId="6F92BB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51260B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2991F78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60.54 </w:t>
            </w:r>
          </w:p>
        </w:tc>
        <w:tc>
          <w:tcPr>
            <w:tcW w:w="807" w:type="pct"/>
            <w:tcBorders>
              <w:tl2br w:val="nil"/>
              <w:tr2bl w:val="nil"/>
            </w:tcBorders>
            <w:shd w:val="clear" w:color="auto" w:fill="auto"/>
            <w:noWrap w:val="0"/>
            <w:vAlign w:val="center"/>
          </w:tcPr>
          <w:p w14:paraId="5D264C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15F6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5F6FF7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17</w:t>
            </w:r>
          </w:p>
        </w:tc>
        <w:tc>
          <w:tcPr>
            <w:tcW w:w="1275" w:type="pct"/>
            <w:tcBorders>
              <w:tl2br w:val="nil"/>
              <w:tr2bl w:val="nil"/>
            </w:tcBorders>
            <w:shd w:val="clear" w:color="auto" w:fill="auto"/>
            <w:noWrap w:val="0"/>
            <w:vAlign w:val="center"/>
          </w:tcPr>
          <w:p w14:paraId="4ACE05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w:t>
            </w:r>
          </w:p>
        </w:tc>
        <w:tc>
          <w:tcPr>
            <w:tcW w:w="638" w:type="pct"/>
            <w:tcBorders>
              <w:tl2br w:val="nil"/>
              <w:tr2bl w:val="nil"/>
            </w:tcBorders>
            <w:shd w:val="clear" w:color="auto" w:fill="auto"/>
            <w:noWrap w:val="0"/>
            <w:vAlign w:val="center"/>
          </w:tcPr>
          <w:p w14:paraId="749F89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20CCA5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3FED4D4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51.89 </w:t>
            </w:r>
          </w:p>
        </w:tc>
        <w:tc>
          <w:tcPr>
            <w:tcW w:w="807" w:type="pct"/>
            <w:tcBorders>
              <w:tl2br w:val="nil"/>
              <w:tr2bl w:val="nil"/>
            </w:tcBorders>
            <w:shd w:val="clear" w:color="auto" w:fill="auto"/>
            <w:noWrap w:val="0"/>
            <w:vAlign w:val="center"/>
          </w:tcPr>
          <w:p w14:paraId="44725C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0E9AE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662250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18</w:t>
            </w:r>
          </w:p>
        </w:tc>
        <w:tc>
          <w:tcPr>
            <w:tcW w:w="1275" w:type="pct"/>
            <w:tcBorders>
              <w:tl2br w:val="nil"/>
              <w:tr2bl w:val="nil"/>
            </w:tcBorders>
            <w:shd w:val="clear" w:color="auto" w:fill="auto"/>
            <w:noWrap w:val="0"/>
            <w:vAlign w:val="center"/>
          </w:tcPr>
          <w:p w14:paraId="40CC4E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车身贴裱PVC（3mm）</w:t>
            </w:r>
          </w:p>
        </w:tc>
        <w:tc>
          <w:tcPr>
            <w:tcW w:w="638" w:type="pct"/>
            <w:tcBorders>
              <w:tl2br w:val="nil"/>
              <w:tr2bl w:val="nil"/>
            </w:tcBorders>
            <w:shd w:val="clear" w:color="auto" w:fill="auto"/>
            <w:noWrap w:val="0"/>
            <w:vAlign w:val="center"/>
          </w:tcPr>
          <w:p w14:paraId="3A72BE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auto"/>
            <w:noWrap w:val="0"/>
            <w:vAlign w:val="center"/>
          </w:tcPr>
          <w:p w14:paraId="6B3E67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auto"/>
            <w:noWrap w:val="0"/>
            <w:vAlign w:val="center"/>
          </w:tcPr>
          <w:p w14:paraId="081C078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103.78 </w:t>
            </w:r>
          </w:p>
        </w:tc>
        <w:tc>
          <w:tcPr>
            <w:tcW w:w="807" w:type="pct"/>
            <w:tcBorders>
              <w:tl2br w:val="nil"/>
              <w:tr2bl w:val="nil"/>
            </w:tcBorders>
            <w:shd w:val="clear" w:color="auto" w:fill="auto"/>
            <w:noWrap w:val="0"/>
            <w:vAlign w:val="center"/>
          </w:tcPr>
          <w:p w14:paraId="5AE992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235D5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235ECF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19</w:t>
            </w:r>
          </w:p>
        </w:tc>
        <w:tc>
          <w:tcPr>
            <w:tcW w:w="1275" w:type="pct"/>
            <w:tcBorders>
              <w:tl2br w:val="nil"/>
              <w:tr2bl w:val="nil"/>
            </w:tcBorders>
            <w:shd w:val="clear" w:color="auto" w:fill="auto"/>
            <w:noWrap w:val="0"/>
            <w:vAlign w:val="center"/>
          </w:tcPr>
          <w:p w14:paraId="6B0388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车身贴裱PVC（5mm）</w:t>
            </w:r>
          </w:p>
        </w:tc>
        <w:tc>
          <w:tcPr>
            <w:tcW w:w="638" w:type="pct"/>
            <w:tcBorders>
              <w:tl2br w:val="nil"/>
              <w:tr2bl w:val="nil"/>
            </w:tcBorders>
            <w:shd w:val="clear" w:color="auto" w:fill="auto"/>
            <w:noWrap w:val="0"/>
            <w:vAlign w:val="center"/>
          </w:tcPr>
          <w:p w14:paraId="06D12D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700" w:type="pct"/>
            <w:tcBorders>
              <w:tl2br w:val="nil"/>
              <w:tr2bl w:val="nil"/>
            </w:tcBorders>
            <w:shd w:val="clear" w:color="auto" w:fill="auto"/>
            <w:noWrap w:val="0"/>
            <w:vAlign w:val="center"/>
          </w:tcPr>
          <w:p w14:paraId="113B9E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平方米</w:t>
            </w:r>
          </w:p>
        </w:tc>
        <w:tc>
          <w:tcPr>
            <w:tcW w:w="1049" w:type="pct"/>
            <w:tcBorders>
              <w:tl2br w:val="nil"/>
              <w:tr2bl w:val="nil"/>
            </w:tcBorders>
            <w:shd w:val="clear" w:color="auto" w:fill="auto"/>
            <w:noWrap w:val="0"/>
            <w:vAlign w:val="center"/>
          </w:tcPr>
          <w:p w14:paraId="1A77A0C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121.07 </w:t>
            </w:r>
          </w:p>
        </w:tc>
        <w:tc>
          <w:tcPr>
            <w:tcW w:w="807" w:type="pct"/>
            <w:tcBorders>
              <w:tl2br w:val="nil"/>
              <w:tr2bl w:val="nil"/>
            </w:tcBorders>
            <w:shd w:val="clear" w:color="auto" w:fill="auto"/>
            <w:noWrap w:val="0"/>
            <w:vAlign w:val="center"/>
          </w:tcPr>
          <w:p w14:paraId="3A4A73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4AB281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7AD73E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20</w:t>
            </w:r>
          </w:p>
        </w:tc>
        <w:tc>
          <w:tcPr>
            <w:tcW w:w="1275" w:type="pct"/>
            <w:tcBorders>
              <w:tl2br w:val="nil"/>
              <w:tr2bl w:val="nil"/>
            </w:tcBorders>
            <w:shd w:val="clear" w:color="auto" w:fill="auto"/>
            <w:noWrap w:val="0"/>
            <w:vAlign w:val="center"/>
          </w:tcPr>
          <w:p w14:paraId="584CC6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车身贴裱PVC（3mm）</w:t>
            </w:r>
          </w:p>
        </w:tc>
        <w:tc>
          <w:tcPr>
            <w:tcW w:w="638" w:type="pct"/>
            <w:tcBorders>
              <w:tl2br w:val="nil"/>
              <w:tr2bl w:val="nil"/>
            </w:tcBorders>
            <w:shd w:val="clear" w:color="auto" w:fill="auto"/>
            <w:noWrap w:val="0"/>
            <w:vAlign w:val="center"/>
          </w:tcPr>
          <w:p w14:paraId="3D656B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5B6446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4FE8808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95.13 </w:t>
            </w:r>
          </w:p>
        </w:tc>
        <w:tc>
          <w:tcPr>
            <w:tcW w:w="807" w:type="pct"/>
            <w:tcBorders>
              <w:tl2br w:val="nil"/>
              <w:tr2bl w:val="nil"/>
            </w:tcBorders>
            <w:shd w:val="clear" w:color="auto" w:fill="auto"/>
            <w:noWrap w:val="0"/>
            <w:vAlign w:val="center"/>
          </w:tcPr>
          <w:p w14:paraId="63431B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6B4664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5D16C4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21</w:t>
            </w:r>
          </w:p>
        </w:tc>
        <w:tc>
          <w:tcPr>
            <w:tcW w:w="1275" w:type="pct"/>
            <w:tcBorders>
              <w:tl2br w:val="nil"/>
              <w:tr2bl w:val="nil"/>
            </w:tcBorders>
            <w:shd w:val="clear" w:color="auto" w:fill="auto"/>
            <w:noWrap w:val="0"/>
            <w:vAlign w:val="center"/>
          </w:tcPr>
          <w:p w14:paraId="3719D18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车身贴裱PVC（5mm）</w:t>
            </w:r>
          </w:p>
        </w:tc>
        <w:tc>
          <w:tcPr>
            <w:tcW w:w="638" w:type="pct"/>
            <w:tcBorders>
              <w:tl2br w:val="nil"/>
              <w:tr2bl w:val="nil"/>
            </w:tcBorders>
            <w:shd w:val="clear" w:color="auto" w:fill="auto"/>
            <w:noWrap w:val="0"/>
            <w:vAlign w:val="center"/>
          </w:tcPr>
          <w:p w14:paraId="14659B7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39BF6F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2E676EA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112.42 </w:t>
            </w:r>
          </w:p>
        </w:tc>
        <w:tc>
          <w:tcPr>
            <w:tcW w:w="807" w:type="pct"/>
            <w:tcBorders>
              <w:tl2br w:val="nil"/>
              <w:tr2bl w:val="nil"/>
            </w:tcBorders>
            <w:shd w:val="clear" w:color="auto" w:fill="auto"/>
            <w:noWrap w:val="0"/>
            <w:vAlign w:val="center"/>
          </w:tcPr>
          <w:p w14:paraId="2BDB9F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6533D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113759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22</w:t>
            </w:r>
          </w:p>
        </w:tc>
        <w:tc>
          <w:tcPr>
            <w:tcW w:w="1275" w:type="pct"/>
            <w:tcBorders>
              <w:tl2br w:val="nil"/>
              <w:tr2bl w:val="nil"/>
            </w:tcBorders>
            <w:shd w:val="clear" w:color="auto" w:fill="auto"/>
            <w:noWrap w:val="0"/>
            <w:vAlign w:val="center"/>
          </w:tcPr>
          <w:p w14:paraId="49AE16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车身贴裱PVC（3mm）</w:t>
            </w:r>
          </w:p>
        </w:tc>
        <w:tc>
          <w:tcPr>
            <w:tcW w:w="638" w:type="pct"/>
            <w:tcBorders>
              <w:tl2br w:val="nil"/>
              <w:tr2bl w:val="nil"/>
            </w:tcBorders>
            <w:shd w:val="clear" w:color="auto" w:fill="auto"/>
            <w:noWrap w:val="0"/>
            <w:vAlign w:val="center"/>
          </w:tcPr>
          <w:p w14:paraId="5923DA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74173A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6C63294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86.48 </w:t>
            </w:r>
          </w:p>
        </w:tc>
        <w:tc>
          <w:tcPr>
            <w:tcW w:w="807" w:type="pct"/>
            <w:tcBorders>
              <w:tl2br w:val="nil"/>
              <w:tr2bl w:val="nil"/>
            </w:tcBorders>
            <w:shd w:val="clear" w:color="auto" w:fill="auto"/>
            <w:noWrap w:val="0"/>
            <w:vAlign w:val="center"/>
          </w:tcPr>
          <w:p w14:paraId="7815DD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A169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34EB01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23</w:t>
            </w:r>
          </w:p>
        </w:tc>
        <w:tc>
          <w:tcPr>
            <w:tcW w:w="1275" w:type="pct"/>
            <w:tcBorders>
              <w:tl2br w:val="nil"/>
              <w:tr2bl w:val="nil"/>
            </w:tcBorders>
            <w:shd w:val="clear" w:color="auto" w:fill="auto"/>
            <w:noWrap w:val="0"/>
            <w:vAlign w:val="center"/>
          </w:tcPr>
          <w:p w14:paraId="75C6B82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车身贴裱PVC（5mm）</w:t>
            </w:r>
          </w:p>
        </w:tc>
        <w:tc>
          <w:tcPr>
            <w:tcW w:w="638" w:type="pct"/>
            <w:tcBorders>
              <w:tl2br w:val="nil"/>
              <w:tr2bl w:val="nil"/>
            </w:tcBorders>
            <w:shd w:val="clear" w:color="auto" w:fill="auto"/>
            <w:noWrap w:val="0"/>
            <w:vAlign w:val="center"/>
          </w:tcPr>
          <w:p w14:paraId="160FF0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09D91C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0C0B45C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103.78 </w:t>
            </w:r>
          </w:p>
        </w:tc>
        <w:tc>
          <w:tcPr>
            <w:tcW w:w="807" w:type="pct"/>
            <w:tcBorders>
              <w:tl2br w:val="nil"/>
              <w:tr2bl w:val="nil"/>
            </w:tcBorders>
            <w:shd w:val="clear" w:color="auto" w:fill="auto"/>
            <w:noWrap w:val="0"/>
            <w:vAlign w:val="center"/>
          </w:tcPr>
          <w:p w14:paraId="0F9D4A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4FD8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7" w:hRule="exact"/>
          <w:jc w:val="center"/>
        </w:trPr>
        <w:tc>
          <w:tcPr>
            <w:tcW w:w="527" w:type="pct"/>
            <w:tcBorders>
              <w:tl2br w:val="nil"/>
              <w:tr2bl w:val="nil"/>
            </w:tcBorders>
            <w:shd w:val="clear" w:color="auto" w:fill="auto"/>
            <w:noWrap w:val="0"/>
            <w:vAlign w:val="center"/>
          </w:tcPr>
          <w:p w14:paraId="3870A9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24</w:t>
            </w:r>
          </w:p>
        </w:tc>
        <w:tc>
          <w:tcPr>
            <w:tcW w:w="1275" w:type="pct"/>
            <w:tcBorders>
              <w:tl2br w:val="nil"/>
              <w:tr2bl w:val="nil"/>
            </w:tcBorders>
            <w:shd w:val="clear" w:color="auto" w:fill="auto"/>
            <w:noWrap w:val="0"/>
            <w:vAlign w:val="center"/>
          </w:tcPr>
          <w:p w14:paraId="600361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铝合金手提架</w:t>
            </w:r>
          </w:p>
        </w:tc>
        <w:tc>
          <w:tcPr>
            <w:tcW w:w="638" w:type="pct"/>
            <w:tcBorders>
              <w:tl2br w:val="nil"/>
              <w:tr2bl w:val="nil"/>
            </w:tcBorders>
            <w:shd w:val="clear" w:color="auto" w:fill="auto"/>
            <w:noWrap w:val="0"/>
            <w:vAlign w:val="center"/>
          </w:tcPr>
          <w:p w14:paraId="0ABCDD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60*90cm</w:t>
            </w:r>
          </w:p>
        </w:tc>
        <w:tc>
          <w:tcPr>
            <w:tcW w:w="700" w:type="pct"/>
            <w:tcBorders>
              <w:tl2br w:val="nil"/>
              <w:tr2bl w:val="nil"/>
            </w:tcBorders>
            <w:shd w:val="clear" w:color="auto" w:fill="auto"/>
            <w:noWrap w:val="0"/>
            <w:vAlign w:val="center"/>
          </w:tcPr>
          <w:p w14:paraId="35E1BB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112A18B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224.85 </w:t>
            </w:r>
          </w:p>
        </w:tc>
        <w:tc>
          <w:tcPr>
            <w:tcW w:w="807" w:type="pct"/>
            <w:tcBorders>
              <w:tl2br w:val="nil"/>
              <w:tr2bl w:val="nil"/>
            </w:tcBorders>
            <w:shd w:val="clear" w:color="auto" w:fill="auto"/>
            <w:noWrap w:val="0"/>
            <w:vAlign w:val="center"/>
          </w:tcPr>
          <w:p w14:paraId="22B0FFE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含户外写真裱KT板</w:t>
            </w:r>
          </w:p>
        </w:tc>
      </w:tr>
      <w:tr w14:paraId="3E090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2" w:hRule="exact"/>
          <w:jc w:val="center"/>
        </w:trPr>
        <w:tc>
          <w:tcPr>
            <w:tcW w:w="527" w:type="pct"/>
            <w:tcBorders>
              <w:tl2br w:val="nil"/>
              <w:tr2bl w:val="nil"/>
            </w:tcBorders>
            <w:shd w:val="clear" w:color="auto" w:fill="auto"/>
            <w:noWrap w:val="0"/>
            <w:vAlign w:val="center"/>
          </w:tcPr>
          <w:p w14:paraId="7869FC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25</w:t>
            </w:r>
          </w:p>
        </w:tc>
        <w:tc>
          <w:tcPr>
            <w:tcW w:w="1275" w:type="pct"/>
            <w:tcBorders>
              <w:tl2br w:val="nil"/>
              <w:tr2bl w:val="nil"/>
            </w:tcBorders>
            <w:shd w:val="clear" w:color="auto" w:fill="auto"/>
            <w:noWrap w:val="0"/>
            <w:vAlign w:val="center"/>
          </w:tcPr>
          <w:p w14:paraId="71663A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铝合金手提架</w:t>
            </w:r>
          </w:p>
        </w:tc>
        <w:tc>
          <w:tcPr>
            <w:tcW w:w="638" w:type="pct"/>
            <w:tcBorders>
              <w:tl2br w:val="nil"/>
              <w:tr2bl w:val="nil"/>
            </w:tcBorders>
            <w:shd w:val="clear" w:color="auto" w:fill="auto"/>
            <w:noWrap w:val="0"/>
            <w:vAlign w:val="center"/>
          </w:tcPr>
          <w:p w14:paraId="6F42DF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60*80cm</w:t>
            </w:r>
          </w:p>
        </w:tc>
        <w:tc>
          <w:tcPr>
            <w:tcW w:w="700" w:type="pct"/>
            <w:tcBorders>
              <w:tl2br w:val="nil"/>
              <w:tr2bl w:val="nil"/>
            </w:tcBorders>
            <w:shd w:val="clear" w:color="auto" w:fill="auto"/>
            <w:noWrap w:val="0"/>
            <w:vAlign w:val="center"/>
          </w:tcPr>
          <w:p w14:paraId="2B6F119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3090DF6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224.85 </w:t>
            </w:r>
          </w:p>
        </w:tc>
        <w:tc>
          <w:tcPr>
            <w:tcW w:w="807" w:type="pct"/>
            <w:tcBorders>
              <w:tl2br w:val="nil"/>
              <w:tr2bl w:val="nil"/>
            </w:tcBorders>
            <w:shd w:val="clear" w:color="auto" w:fill="auto"/>
            <w:noWrap w:val="0"/>
            <w:vAlign w:val="center"/>
          </w:tcPr>
          <w:p w14:paraId="499BCF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含户外写真裱KT板</w:t>
            </w:r>
          </w:p>
        </w:tc>
      </w:tr>
      <w:tr w14:paraId="0FFA1C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18" w:hRule="exact"/>
          <w:jc w:val="center"/>
        </w:trPr>
        <w:tc>
          <w:tcPr>
            <w:tcW w:w="527" w:type="pct"/>
            <w:tcBorders>
              <w:tl2br w:val="nil"/>
              <w:tr2bl w:val="nil"/>
            </w:tcBorders>
            <w:shd w:val="clear" w:color="auto" w:fill="auto"/>
            <w:noWrap w:val="0"/>
            <w:vAlign w:val="center"/>
          </w:tcPr>
          <w:p w14:paraId="6BAB17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26</w:t>
            </w:r>
          </w:p>
        </w:tc>
        <w:tc>
          <w:tcPr>
            <w:tcW w:w="1275" w:type="pct"/>
            <w:tcBorders>
              <w:tl2br w:val="nil"/>
              <w:tr2bl w:val="nil"/>
            </w:tcBorders>
            <w:shd w:val="clear" w:color="auto" w:fill="auto"/>
            <w:noWrap w:val="0"/>
            <w:vAlign w:val="center"/>
          </w:tcPr>
          <w:p w14:paraId="2BA568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门型展架</w:t>
            </w:r>
          </w:p>
        </w:tc>
        <w:tc>
          <w:tcPr>
            <w:tcW w:w="638" w:type="pct"/>
            <w:tcBorders>
              <w:tl2br w:val="nil"/>
              <w:tr2bl w:val="nil"/>
            </w:tcBorders>
            <w:shd w:val="clear" w:color="auto" w:fill="auto"/>
            <w:noWrap w:val="0"/>
            <w:vAlign w:val="center"/>
          </w:tcPr>
          <w:p w14:paraId="3826BA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80*180cm</w:t>
            </w:r>
          </w:p>
        </w:tc>
        <w:tc>
          <w:tcPr>
            <w:tcW w:w="700" w:type="pct"/>
            <w:tcBorders>
              <w:tl2br w:val="nil"/>
              <w:tr2bl w:val="nil"/>
            </w:tcBorders>
            <w:shd w:val="clear" w:color="auto" w:fill="auto"/>
            <w:noWrap w:val="0"/>
            <w:vAlign w:val="center"/>
          </w:tcPr>
          <w:p w14:paraId="6F2AB4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1904AE9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155.66 </w:t>
            </w:r>
          </w:p>
        </w:tc>
        <w:tc>
          <w:tcPr>
            <w:tcW w:w="807" w:type="pct"/>
            <w:tcBorders>
              <w:tl2br w:val="nil"/>
              <w:tr2bl w:val="nil"/>
            </w:tcBorders>
            <w:shd w:val="clear" w:color="auto" w:fill="auto"/>
            <w:noWrap w:val="0"/>
            <w:vAlign w:val="center"/>
          </w:tcPr>
          <w:p w14:paraId="7CF9D8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含展架PVC喷画</w:t>
            </w:r>
          </w:p>
        </w:tc>
      </w:tr>
      <w:tr w14:paraId="536584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5" w:hRule="exact"/>
          <w:jc w:val="center"/>
        </w:trPr>
        <w:tc>
          <w:tcPr>
            <w:tcW w:w="527" w:type="pct"/>
            <w:tcBorders>
              <w:tl2br w:val="nil"/>
              <w:tr2bl w:val="nil"/>
            </w:tcBorders>
            <w:shd w:val="clear" w:color="auto" w:fill="auto"/>
            <w:noWrap w:val="0"/>
            <w:vAlign w:val="center"/>
          </w:tcPr>
          <w:p w14:paraId="509904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27</w:t>
            </w:r>
          </w:p>
        </w:tc>
        <w:tc>
          <w:tcPr>
            <w:tcW w:w="1275" w:type="pct"/>
            <w:tcBorders>
              <w:tl2br w:val="nil"/>
              <w:tr2bl w:val="nil"/>
            </w:tcBorders>
            <w:shd w:val="clear" w:color="auto" w:fill="auto"/>
            <w:noWrap w:val="0"/>
            <w:vAlign w:val="center"/>
          </w:tcPr>
          <w:p w14:paraId="0AE0D1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门型展架</w:t>
            </w:r>
          </w:p>
        </w:tc>
        <w:tc>
          <w:tcPr>
            <w:tcW w:w="638" w:type="pct"/>
            <w:tcBorders>
              <w:tl2br w:val="nil"/>
              <w:tr2bl w:val="nil"/>
            </w:tcBorders>
            <w:shd w:val="clear" w:color="auto" w:fill="auto"/>
            <w:noWrap w:val="0"/>
            <w:vAlign w:val="center"/>
          </w:tcPr>
          <w:p w14:paraId="22CBEF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60*160cm</w:t>
            </w:r>
          </w:p>
        </w:tc>
        <w:tc>
          <w:tcPr>
            <w:tcW w:w="700" w:type="pct"/>
            <w:tcBorders>
              <w:tl2br w:val="nil"/>
              <w:tr2bl w:val="nil"/>
            </w:tcBorders>
            <w:shd w:val="clear" w:color="auto" w:fill="auto"/>
            <w:noWrap w:val="0"/>
            <w:vAlign w:val="center"/>
          </w:tcPr>
          <w:p w14:paraId="76D3E7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02D01BC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138.37 </w:t>
            </w:r>
          </w:p>
        </w:tc>
        <w:tc>
          <w:tcPr>
            <w:tcW w:w="807" w:type="pct"/>
            <w:tcBorders>
              <w:tl2br w:val="nil"/>
              <w:tr2bl w:val="nil"/>
            </w:tcBorders>
            <w:shd w:val="clear" w:color="auto" w:fill="auto"/>
            <w:noWrap w:val="0"/>
            <w:vAlign w:val="center"/>
          </w:tcPr>
          <w:p w14:paraId="023D65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含展架PVC喷画</w:t>
            </w:r>
          </w:p>
        </w:tc>
      </w:tr>
      <w:tr w14:paraId="65B9A7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1" w:hRule="exact"/>
          <w:jc w:val="center"/>
        </w:trPr>
        <w:tc>
          <w:tcPr>
            <w:tcW w:w="527" w:type="pct"/>
            <w:tcBorders>
              <w:tl2br w:val="nil"/>
              <w:tr2bl w:val="nil"/>
            </w:tcBorders>
            <w:shd w:val="clear" w:color="auto" w:fill="auto"/>
            <w:noWrap w:val="0"/>
            <w:vAlign w:val="center"/>
          </w:tcPr>
          <w:p w14:paraId="577AE6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28</w:t>
            </w:r>
          </w:p>
        </w:tc>
        <w:tc>
          <w:tcPr>
            <w:tcW w:w="1275" w:type="pct"/>
            <w:tcBorders>
              <w:tl2br w:val="nil"/>
              <w:tr2bl w:val="nil"/>
            </w:tcBorders>
            <w:shd w:val="clear" w:color="auto" w:fill="auto"/>
            <w:noWrap w:val="0"/>
            <w:vAlign w:val="center"/>
          </w:tcPr>
          <w:p w14:paraId="79DA17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X展架</w:t>
            </w:r>
          </w:p>
        </w:tc>
        <w:tc>
          <w:tcPr>
            <w:tcW w:w="638" w:type="pct"/>
            <w:tcBorders>
              <w:tl2br w:val="nil"/>
              <w:tr2bl w:val="nil"/>
            </w:tcBorders>
            <w:shd w:val="clear" w:color="auto" w:fill="auto"/>
            <w:noWrap w:val="0"/>
            <w:vAlign w:val="center"/>
          </w:tcPr>
          <w:p w14:paraId="21302C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80*180cm</w:t>
            </w:r>
          </w:p>
        </w:tc>
        <w:tc>
          <w:tcPr>
            <w:tcW w:w="700" w:type="pct"/>
            <w:tcBorders>
              <w:tl2br w:val="nil"/>
              <w:tr2bl w:val="nil"/>
            </w:tcBorders>
            <w:shd w:val="clear" w:color="auto" w:fill="auto"/>
            <w:noWrap w:val="0"/>
            <w:vAlign w:val="center"/>
          </w:tcPr>
          <w:p w14:paraId="0CF536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41087F3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129.72 </w:t>
            </w:r>
          </w:p>
        </w:tc>
        <w:tc>
          <w:tcPr>
            <w:tcW w:w="807" w:type="pct"/>
            <w:tcBorders>
              <w:tl2br w:val="nil"/>
              <w:tr2bl w:val="nil"/>
            </w:tcBorders>
            <w:shd w:val="clear" w:color="auto" w:fill="auto"/>
            <w:noWrap w:val="0"/>
            <w:vAlign w:val="center"/>
          </w:tcPr>
          <w:p w14:paraId="32DE9E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含展架PVC喷画</w:t>
            </w:r>
          </w:p>
        </w:tc>
      </w:tr>
      <w:tr w14:paraId="46FA54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5" w:hRule="exact"/>
          <w:jc w:val="center"/>
        </w:trPr>
        <w:tc>
          <w:tcPr>
            <w:tcW w:w="527" w:type="pct"/>
            <w:tcBorders>
              <w:tl2br w:val="nil"/>
              <w:tr2bl w:val="nil"/>
            </w:tcBorders>
            <w:shd w:val="clear" w:color="auto" w:fill="auto"/>
            <w:noWrap w:val="0"/>
            <w:vAlign w:val="center"/>
          </w:tcPr>
          <w:p w14:paraId="39F095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29</w:t>
            </w:r>
          </w:p>
        </w:tc>
        <w:tc>
          <w:tcPr>
            <w:tcW w:w="1275" w:type="pct"/>
            <w:tcBorders>
              <w:tl2br w:val="nil"/>
              <w:tr2bl w:val="nil"/>
            </w:tcBorders>
            <w:shd w:val="clear" w:color="auto" w:fill="auto"/>
            <w:noWrap w:val="0"/>
            <w:vAlign w:val="center"/>
          </w:tcPr>
          <w:p w14:paraId="7D26B2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X展架</w:t>
            </w:r>
          </w:p>
        </w:tc>
        <w:tc>
          <w:tcPr>
            <w:tcW w:w="638" w:type="pct"/>
            <w:tcBorders>
              <w:tl2br w:val="nil"/>
              <w:tr2bl w:val="nil"/>
            </w:tcBorders>
            <w:shd w:val="clear" w:color="auto" w:fill="auto"/>
            <w:noWrap w:val="0"/>
            <w:vAlign w:val="center"/>
          </w:tcPr>
          <w:p w14:paraId="2FD7AA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60*160cm</w:t>
            </w:r>
          </w:p>
        </w:tc>
        <w:tc>
          <w:tcPr>
            <w:tcW w:w="700" w:type="pct"/>
            <w:tcBorders>
              <w:tl2br w:val="nil"/>
              <w:tr2bl w:val="nil"/>
            </w:tcBorders>
            <w:shd w:val="clear" w:color="auto" w:fill="auto"/>
            <w:noWrap w:val="0"/>
            <w:vAlign w:val="center"/>
          </w:tcPr>
          <w:p w14:paraId="78F542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2F2C028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103.78 </w:t>
            </w:r>
          </w:p>
        </w:tc>
        <w:tc>
          <w:tcPr>
            <w:tcW w:w="807" w:type="pct"/>
            <w:tcBorders>
              <w:tl2br w:val="nil"/>
              <w:tr2bl w:val="nil"/>
            </w:tcBorders>
            <w:shd w:val="clear" w:color="auto" w:fill="auto"/>
            <w:noWrap w:val="0"/>
            <w:vAlign w:val="center"/>
          </w:tcPr>
          <w:p w14:paraId="05A7DB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含展架PVC喷画</w:t>
            </w:r>
          </w:p>
        </w:tc>
      </w:tr>
      <w:tr w14:paraId="055FF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6D05A4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30</w:t>
            </w:r>
          </w:p>
        </w:tc>
        <w:tc>
          <w:tcPr>
            <w:tcW w:w="1275" w:type="pct"/>
            <w:tcBorders>
              <w:tl2br w:val="nil"/>
              <w:tr2bl w:val="nil"/>
            </w:tcBorders>
            <w:shd w:val="clear" w:color="auto" w:fill="auto"/>
            <w:noWrap w:val="0"/>
            <w:vAlign w:val="center"/>
          </w:tcPr>
          <w:p w14:paraId="2AF770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展架PVC喷画</w:t>
            </w:r>
          </w:p>
        </w:tc>
        <w:tc>
          <w:tcPr>
            <w:tcW w:w="638" w:type="pct"/>
            <w:tcBorders>
              <w:tl2br w:val="nil"/>
              <w:tr2bl w:val="nil"/>
            </w:tcBorders>
            <w:shd w:val="clear" w:color="auto" w:fill="auto"/>
            <w:noWrap w:val="0"/>
            <w:vAlign w:val="center"/>
          </w:tcPr>
          <w:p w14:paraId="3D831B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80*180cm</w:t>
            </w:r>
          </w:p>
        </w:tc>
        <w:tc>
          <w:tcPr>
            <w:tcW w:w="700" w:type="pct"/>
            <w:tcBorders>
              <w:tl2br w:val="nil"/>
              <w:tr2bl w:val="nil"/>
            </w:tcBorders>
            <w:shd w:val="clear" w:color="auto" w:fill="auto"/>
            <w:noWrap w:val="0"/>
            <w:vAlign w:val="center"/>
          </w:tcPr>
          <w:p w14:paraId="1A7F53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01C99F6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103.78 </w:t>
            </w:r>
          </w:p>
        </w:tc>
        <w:tc>
          <w:tcPr>
            <w:tcW w:w="807" w:type="pct"/>
            <w:tcBorders>
              <w:tl2br w:val="nil"/>
              <w:tr2bl w:val="nil"/>
            </w:tcBorders>
            <w:shd w:val="clear" w:color="auto" w:fill="auto"/>
            <w:noWrap w:val="0"/>
            <w:vAlign w:val="center"/>
          </w:tcPr>
          <w:p w14:paraId="2FB4F7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CBAE0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461E6C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31</w:t>
            </w:r>
          </w:p>
        </w:tc>
        <w:tc>
          <w:tcPr>
            <w:tcW w:w="1275" w:type="pct"/>
            <w:tcBorders>
              <w:tl2br w:val="nil"/>
              <w:tr2bl w:val="nil"/>
            </w:tcBorders>
            <w:shd w:val="clear" w:color="auto" w:fill="auto"/>
            <w:noWrap w:val="0"/>
            <w:vAlign w:val="center"/>
          </w:tcPr>
          <w:p w14:paraId="797E93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展架PVC喷画</w:t>
            </w:r>
          </w:p>
        </w:tc>
        <w:tc>
          <w:tcPr>
            <w:tcW w:w="638" w:type="pct"/>
            <w:tcBorders>
              <w:tl2br w:val="nil"/>
              <w:tr2bl w:val="nil"/>
            </w:tcBorders>
            <w:shd w:val="clear" w:color="auto" w:fill="auto"/>
            <w:noWrap w:val="0"/>
            <w:vAlign w:val="center"/>
          </w:tcPr>
          <w:p w14:paraId="143FF1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60*160cm</w:t>
            </w:r>
          </w:p>
        </w:tc>
        <w:tc>
          <w:tcPr>
            <w:tcW w:w="700" w:type="pct"/>
            <w:tcBorders>
              <w:tl2br w:val="nil"/>
              <w:tr2bl w:val="nil"/>
            </w:tcBorders>
            <w:shd w:val="clear" w:color="auto" w:fill="auto"/>
            <w:noWrap w:val="0"/>
            <w:vAlign w:val="center"/>
          </w:tcPr>
          <w:p w14:paraId="768EE1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32BBD24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69.18 </w:t>
            </w:r>
          </w:p>
        </w:tc>
        <w:tc>
          <w:tcPr>
            <w:tcW w:w="807" w:type="pct"/>
            <w:tcBorders>
              <w:tl2br w:val="nil"/>
              <w:tr2bl w:val="nil"/>
            </w:tcBorders>
            <w:shd w:val="clear" w:color="auto" w:fill="auto"/>
            <w:noWrap w:val="0"/>
            <w:vAlign w:val="center"/>
          </w:tcPr>
          <w:p w14:paraId="2018A3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602BD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6B8179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32</w:t>
            </w:r>
          </w:p>
        </w:tc>
        <w:tc>
          <w:tcPr>
            <w:tcW w:w="1275" w:type="pct"/>
            <w:tcBorders>
              <w:tl2br w:val="nil"/>
              <w:tr2bl w:val="nil"/>
            </w:tcBorders>
            <w:shd w:val="clear" w:color="auto" w:fill="auto"/>
            <w:noWrap w:val="0"/>
            <w:vAlign w:val="center"/>
          </w:tcPr>
          <w:p w14:paraId="653215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亚克力双面台架</w:t>
            </w:r>
          </w:p>
        </w:tc>
        <w:tc>
          <w:tcPr>
            <w:tcW w:w="638" w:type="pct"/>
            <w:tcBorders>
              <w:tl2br w:val="nil"/>
              <w:tr2bl w:val="nil"/>
            </w:tcBorders>
            <w:shd w:val="clear" w:color="auto" w:fill="auto"/>
            <w:noWrap w:val="0"/>
            <w:vAlign w:val="center"/>
          </w:tcPr>
          <w:p w14:paraId="0EA0D1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w:t>
            </w:r>
          </w:p>
        </w:tc>
        <w:tc>
          <w:tcPr>
            <w:tcW w:w="700" w:type="pct"/>
            <w:tcBorders>
              <w:tl2br w:val="nil"/>
              <w:tr2bl w:val="nil"/>
            </w:tcBorders>
            <w:shd w:val="clear" w:color="auto" w:fill="auto"/>
            <w:noWrap w:val="0"/>
            <w:vAlign w:val="center"/>
          </w:tcPr>
          <w:p w14:paraId="11602D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1CDD956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38.92 </w:t>
            </w:r>
          </w:p>
        </w:tc>
        <w:tc>
          <w:tcPr>
            <w:tcW w:w="807" w:type="pct"/>
            <w:tcBorders>
              <w:tl2br w:val="nil"/>
              <w:tr2bl w:val="nil"/>
            </w:tcBorders>
            <w:shd w:val="clear" w:color="auto" w:fill="auto"/>
            <w:noWrap w:val="0"/>
            <w:vAlign w:val="center"/>
          </w:tcPr>
          <w:p w14:paraId="6A10EF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99434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527" w:type="pct"/>
            <w:tcBorders>
              <w:tl2br w:val="nil"/>
              <w:tr2bl w:val="nil"/>
            </w:tcBorders>
            <w:shd w:val="clear" w:color="auto" w:fill="auto"/>
            <w:noWrap w:val="0"/>
            <w:vAlign w:val="center"/>
          </w:tcPr>
          <w:p w14:paraId="409813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33</w:t>
            </w:r>
          </w:p>
        </w:tc>
        <w:tc>
          <w:tcPr>
            <w:tcW w:w="1275" w:type="pct"/>
            <w:tcBorders>
              <w:tl2br w:val="nil"/>
              <w:tr2bl w:val="nil"/>
            </w:tcBorders>
            <w:shd w:val="clear" w:color="auto" w:fill="auto"/>
            <w:noWrap w:val="0"/>
            <w:vAlign w:val="center"/>
          </w:tcPr>
          <w:p w14:paraId="2E015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亚克力单面台架</w:t>
            </w:r>
          </w:p>
        </w:tc>
        <w:tc>
          <w:tcPr>
            <w:tcW w:w="638" w:type="pct"/>
            <w:tcBorders>
              <w:tl2br w:val="nil"/>
              <w:tr2bl w:val="nil"/>
            </w:tcBorders>
            <w:shd w:val="clear" w:color="auto" w:fill="auto"/>
            <w:noWrap w:val="0"/>
            <w:vAlign w:val="center"/>
          </w:tcPr>
          <w:p w14:paraId="1A31D6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w:t>
            </w:r>
          </w:p>
        </w:tc>
        <w:tc>
          <w:tcPr>
            <w:tcW w:w="700" w:type="pct"/>
            <w:tcBorders>
              <w:tl2br w:val="nil"/>
              <w:tr2bl w:val="nil"/>
            </w:tcBorders>
            <w:shd w:val="clear" w:color="auto" w:fill="auto"/>
            <w:noWrap w:val="0"/>
            <w:vAlign w:val="center"/>
          </w:tcPr>
          <w:p w14:paraId="254106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79F7805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32.86 </w:t>
            </w:r>
          </w:p>
        </w:tc>
        <w:tc>
          <w:tcPr>
            <w:tcW w:w="807" w:type="pct"/>
            <w:tcBorders>
              <w:tl2br w:val="nil"/>
              <w:tr2bl w:val="nil"/>
            </w:tcBorders>
            <w:shd w:val="clear" w:color="auto" w:fill="auto"/>
            <w:noWrap w:val="0"/>
            <w:vAlign w:val="center"/>
          </w:tcPr>
          <w:p w14:paraId="4901B6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EC5C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24F34E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34</w:t>
            </w:r>
          </w:p>
        </w:tc>
        <w:tc>
          <w:tcPr>
            <w:tcW w:w="1275" w:type="pct"/>
            <w:tcBorders>
              <w:tl2br w:val="nil"/>
              <w:tr2bl w:val="nil"/>
            </w:tcBorders>
            <w:shd w:val="clear" w:color="auto" w:fill="auto"/>
            <w:noWrap w:val="0"/>
            <w:vAlign w:val="center"/>
          </w:tcPr>
          <w:p w14:paraId="3A32C1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w:t>
            </w:r>
          </w:p>
        </w:tc>
        <w:tc>
          <w:tcPr>
            <w:tcW w:w="638" w:type="pct"/>
            <w:tcBorders>
              <w:tl2br w:val="nil"/>
              <w:tr2bl w:val="nil"/>
            </w:tcBorders>
            <w:shd w:val="clear" w:color="auto" w:fill="auto"/>
            <w:noWrap w:val="0"/>
            <w:vAlign w:val="center"/>
          </w:tcPr>
          <w:p w14:paraId="5A3DFF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A4，500张</w:t>
            </w:r>
          </w:p>
        </w:tc>
        <w:tc>
          <w:tcPr>
            <w:tcW w:w="700" w:type="pct"/>
            <w:tcBorders>
              <w:tl2br w:val="nil"/>
              <w:tr2bl w:val="nil"/>
            </w:tcBorders>
            <w:shd w:val="clear" w:color="auto" w:fill="auto"/>
            <w:noWrap w:val="0"/>
            <w:vAlign w:val="center"/>
          </w:tcPr>
          <w:p w14:paraId="0685A5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10400D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302.68 </w:t>
            </w:r>
          </w:p>
        </w:tc>
        <w:tc>
          <w:tcPr>
            <w:tcW w:w="807" w:type="pct"/>
            <w:tcBorders>
              <w:tl2br w:val="nil"/>
              <w:tr2bl w:val="nil"/>
            </w:tcBorders>
            <w:shd w:val="clear" w:color="auto" w:fill="auto"/>
            <w:noWrap w:val="0"/>
            <w:vAlign w:val="center"/>
          </w:tcPr>
          <w:p w14:paraId="6F8613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0DC98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3CA158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35</w:t>
            </w:r>
          </w:p>
        </w:tc>
        <w:tc>
          <w:tcPr>
            <w:tcW w:w="1275" w:type="pct"/>
            <w:tcBorders>
              <w:tl2br w:val="nil"/>
              <w:tr2bl w:val="nil"/>
            </w:tcBorders>
            <w:shd w:val="clear" w:color="auto" w:fill="auto"/>
            <w:noWrap w:val="0"/>
            <w:vAlign w:val="center"/>
          </w:tcPr>
          <w:p w14:paraId="709BDC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w:t>
            </w:r>
          </w:p>
        </w:tc>
        <w:tc>
          <w:tcPr>
            <w:tcW w:w="638" w:type="pct"/>
            <w:tcBorders>
              <w:tl2br w:val="nil"/>
              <w:tr2bl w:val="nil"/>
            </w:tcBorders>
            <w:shd w:val="clear" w:color="auto" w:fill="auto"/>
            <w:noWrap w:val="0"/>
            <w:vAlign w:val="center"/>
          </w:tcPr>
          <w:p w14:paraId="4A6074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A4，1000张</w:t>
            </w:r>
          </w:p>
        </w:tc>
        <w:tc>
          <w:tcPr>
            <w:tcW w:w="700" w:type="pct"/>
            <w:tcBorders>
              <w:tl2br w:val="nil"/>
              <w:tr2bl w:val="nil"/>
            </w:tcBorders>
            <w:shd w:val="clear" w:color="auto" w:fill="auto"/>
            <w:noWrap w:val="0"/>
            <w:vAlign w:val="center"/>
          </w:tcPr>
          <w:p w14:paraId="36FC4C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42FE609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432.40 </w:t>
            </w:r>
          </w:p>
        </w:tc>
        <w:tc>
          <w:tcPr>
            <w:tcW w:w="807" w:type="pct"/>
            <w:tcBorders>
              <w:tl2br w:val="nil"/>
              <w:tr2bl w:val="nil"/>
            </w:tcBorders>
            <w:shd w:val="clear" w:color="auto" w:fill="auto"/>
            <w:noWrap w:val="0"/>
            <w:vAlign w:val="center"/>
          </w:tcPr>
          <w:p w14:paraId="3A9D33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0951B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4A65FF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36</w:t>
            </w:r>
          </w:p>
        </w:tc>
        <w:tc>
          <w:tcPr>
            <w:tcW w:w="1275" w:type="pct"/>
            <w:tcBorders>
              <w:tl2br w:val="nil"/>
              <w:tr2bl w:val="nil"/>
            </w:tcBorders>
            <w:shd w:val="clear" w:color="auto" w:fill="auto"/>
            <w:noWrap w:val="0"/>
            <w:vAlign w:val="center"/>
          </w:tcPr>
          <w:p w14:paraId="6C11D4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w:t>
            </w:r>
          </w:p>
        </w:tc>
        <w:tc>
          <w:tcPr>
            <w:tcW w:w="638" w:type="pct"/>
            <w:tcBorders>
              <w:tl2br w:val="nil"/>
              <w:tr2bl w:val="nil"/>
            </w:tcBorders>
            <w:shd w:val="clear" w:color="auto" w:fill="auto"/>
            <w:noWrap w:val="0"/>
            <w:vAlign w:val="center"/>
          </w:tcPr>
          <w:p w14:paraId="039594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A4，2000张</w:t>
            </w:r>
          </w:p>
        </w:tc>
        <w:tc>
          <w:tcPr>
            <w:tcW w:w="700" w:type="pct"/>
            <w:tcBorders>
              <w:tl2br w:val="nil"/>
              <w:tr2bl w:val="nil"/>
            </w:tcBorders>
            <w:shd w:val="clear" w:color="auto" w:fill="auto"/>
            <w:noWrap w:val="0"/>
            <w:vAlign w:val="center"/>
          </w:tcPr>
          <w:p w14:paraId="1C25BB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2206879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648.60 </w:t>
            </w:r>
          </w:p>
        </w:tc>
        <w:tc>
          <w:tcPr>
            <w:tcW w:w="807" w:type="pct"/>
            <w:tcBorders>
              <w:tl2br w:val="nil"/>
              <w:tr2bl w:val="nil"/>
            </w:tcBorders>
            <w:shd w:val="clear" w:color="auto" w:fill="auto"/>
            <w:noWrap w:val="0"/>
            <w:vAlign w:val="center"/>
          </w:tcPr>
          <w:p w14:paraId="26AAE7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F5B4C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5EEFB5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37</w:t>
            </w:r>
          </w:p>
        </w:tc>
        <w:tc>
          <w:tcPr>
            <w:tcW w:w="1275" w:type="pct"/>
            <w:tcBorders>
              <w:tl2br w:val="nil"/>
              <w:tr2bl w:val="nil"/>
            </w:tcBorders>
            <w:shd w:val="clear" w:color="auto" w:fill="auto"/>
            <w:noWrap w:val="0"/>
            <w:vAlign w:val="center"/>
          </w:tcPr>
          <w:p w14:paraId="071795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157克铜版纸宣传单3折页</w:t>
            </w:r>
          </w:p>
        </w:tc>
        <w:tc>
          <w:tcPr>
            <w:tcW w:w="638" w:type="pct"/>
            <w:tcBorders>
              <w:tl2br w:val="nil"/>
              <w:tr2bl w:val="nil"/>
            </w:tcBorders>
            <w:shd w:val="clear" w:color="auto" w:fill="auto"/>
            <w:noWrap w:val="0"/>
            <w:vAlign w:val="center"/>
          </w:tcPr>
          <w:p w14:paraId="124D20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A4，500张</w:t>
            </w:r>
          </w:p>
        </w:tc>
        <w:tc>
          <w:tcPr>
            <w:tcW w:w="700" w:type="pct"/>
            <w:tcBorders>
              <w:tl2br w:val="nil"/>
              <w:tr2bl w:val="nil"/>
            </w:tcBorders>
            <w:shd w:val="clear" w:color="auto" w:fill="auto"/>
            <w:noWrap w:val="0"/>
            <w:vAlign w:val="center"/>
          </w:tcPr>
          <w:p w14:paraId="604110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412749E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432.40 </w:t>
            </w:r>
          </w:p>
        </w:tc>
        <w:tc>
          <w:tcPr>
            <w:tcW w:w="807" w:type="pct"/>
            <w:tcBorders>
              <w:tl2br w:val="nil"/>
              <w:tr2bl w:val="nil"/>
            </w:tcBorders>
            <w:shd w:val="clear" w:color="auto" w:fill="auto"/>
            <w:noWrap w:val="0"/>
            <w:vAlign w:val="center"/>
          </w:tcPr>
          <w:p w14:paraId="13F2FF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070430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2FB03A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38</w:t>
            </w:r>
          </w:p>
        </w:tc>
        <w:tc>
          <w:tcPr>
            <w:tcW w:w="1275" w:type="pct"/>
            <w:tcBorders>
              <w:tl2br w:val="nil"/>
              <w:tr2bl w:val="nil"/>
            </w:tcBorders>
            <w:shd w:val="clear" w:color="auto" w:fill="auto"/>
            <w:noWrap w:val="0"/>
            <w:vAlign w:val="center"/>
          </w:tcPr>
          <w:p w14:paraId="717D5A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157克铜版纸宣传单3折页</w:t>
            </w:r>
          </w:p>
        </w:tc>
        <w:tc>
          <w:tcPr>
            <w:tcW w:w="638" w:type="pct"/>
            <w:tcBorders>
              <w:tl2br w:val="nil"/>
              <w:tr2bl w:val="nil"/>
            </w:tcBorders>
            <w:shd w:val="clear" w:color="auto" w:fill="auto"/>
            <w:noWrap w:val="0"/>
            <w:vAlign w:val="center"/>
          </w:tcPr>
          <w:p w14:paraId="212F39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A4，1000张</w:t>
            </w:r>
          </w:p>
        </w:tc>
        <w:tc>
          <w:tcPr>
            <w:tcW w:w="700" w:type="pct"/>
            <w:tcBorders>
              <w:tl2br w:val="nil"/>
              <w:tr2bl w:val="nil"/>
            </w:tcBorders>
            <w:shd w:val="clear" w:color="auto" w:fill="auto"/>
            <w:noWrap w:val="0"/>
            <w:vAlign w:val="center"/>
          </w:tcPr>
          <w:p w14:paraId="65643B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1D754FE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648.60 </w:t>
            </w:r>
          </w:p>
        </w:tc>
        <w:tc>
          <w:tcPr>
            <w:tcW w:w="807" w:type="pct"/>
            <w:tcBorders>
              <w:tl2br w:val="nil"/>
              <w:tr2bl w:val="nil"/>
            </w:tcBorders>
            <w:shd w:val="clear" w:color="auto" w:fill="auto"/>
            <w:noWrap w:val="0"/>
            <w:vAlign w:val="center"/>
          </w:tcPr>
          <w:p w14:paraId="31A4E7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0CC7C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19C9BB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39</w:t>
            </w:r>
          </w:p>
        </w:tc>
        <w:tc>
          <w:tcPr>
            <w:tcW w:w="1275" w:type="pct"/>
            <w:tcBorders>
              <w:tl2br w:val="nil"/>
              <w:tr2bl w:val="nil"/>
            </w:tcBorders>
            <w:shd w:val="clear" w:color="auto" w:fill="auto"/>
            <w:noWrap w:val="0"/>
            <w:vAlign w:val="center"/>
          </w:tcPr>
          <w:p w14:paraId="2ACB61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157克铜版纸宣传单3折页</w:t>
            </w:r>
          </w:p>
        </w:tc>
        <w:tc>
          <w:tcPr>
            <w:tcW w:w="638" w:type="pct"/>
            <w:tcBorders>
              <w:tl2br w:val="nil"/>
              <w:tr2bl w:val="nil"/>
            </w:tcBorders>
            <w:shd w:val="clear" w:color="auto" w:fill="auto"/>
            <w:noWrap w:val="0"/>
            <w:vAlign w:val="center"/>
          </w:tcPr>
          <w:p w14:paraId="6DFC0F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A4，2000张</w:t>
            </w:r>
          </w:p>
        </w:tc>
        <w:tc>
          <w:tcPr>
            <w:tcW w:w="700" w:type="pct"/>
            <w:tcBorders>
              <w:tl2br w:val="nil"/>
              <w:tr2bl w:val="nil"/>
            </w:tcBorders>
            <w:shd w:val="clear" w:color="auto" w:fill="auto"/>
            <w:noWrap w:val="0"/>
            <w:vAlign w:val="center"/>
          </w:tcPr>
          <w:p w14:paraId="19A811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4710313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864.80 </w:t>
            </w:r>
          </w:p>
        </w:tc>
        <w:tc>
          <w:tcPr>
            <w:tcW w:w="807" w:type="pct"/>
            <w:tcBorders>
              <w:tl2br w:val="nil"/>
              <w:tr2bl w:val="nil"/>
            </w:tcBorders>
            <w:shd w:val="clear" w:color="auto" w:fill="auto"/>
            <w:noWrap w:val="0"/>
            <w:vAlign w:val="center"/>
          </w:tcPr>
          <w:p w14:paraId="7526FC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A0CC7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759516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40</w:t>
            </w:r>
          </w:p>
        </w:tc>
        <w:tc>
          <w:tcPr>
            <w:tcW w:w="1275" w:type="pct"/>
            <w:tcBorders>
              <w:tl2br w:val="nil"/>
              <w:tr2bl w:val="nil"/>
            </w:tcBorders>
            <w:shd w:val="clear" w:color="auto" w:fill="auto"/>
            <w:noWrap w:val="0"/>
            <w:vAlign w:val="center"/>
          </w:tcPr>
          <w:p w14:paraId="54C0A9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157克铜版纸宣传单4折页</w:t>
            </w:r>
          </w:p>
        </w:tc>
        <w:tc>
          <w:tcPr>
            <w:tcW w:w="638" w:type="pct"/>
            <w:tcBorders>
              <w:tl2br w:val="nil"/>
              <w:tr2bl w:val="nil"/>
            </w:tcBorders>
            <w:shd w:val="clear" w:color="auto" w:fill="auto"/>
            <w:noWrap w:val="0"/>
            <w:vAlign w:val="center"/>
          </w:tcPr>
          <w:p w14:paraId="7A26DC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21*38</w:t>
            </w:r>
            <w:r>
              <w:rPr>
                <w:rFonts w:hint="eastAsia" w:asciiTheme="minorEastAsia" w:hAnsiTheme="minorEastAsia" w:eastAsiaTheme="minorEastAsia" w:cstheme="minorEastAsia"/>
                <w:color w:val="auto"/>
                <w:kern w:val="0"/>
                <w:sz w:val="21"/>
                <w:szCs w:val="21"/>
                <w:highlight w:val="none"/>
                <w:lang w:val="en-US" w:eastAsia="zh-CN" w:bidi="ar"/>
              </w:rPr>
              <w:t>cm</w:t>
            </w:r>
            <w:r>
              <w:rPr>
                <w:rFonts w:hint="eastAsia" w:asciiTheme="minorEastAsia" w:hAnsiTheme="minorEastAsia" w:eastAsiaTheme="minorEastAsia" w:cstheme="minorEastAsia"/>
                <w:color w:val="auto"/>
                <w:kern w:val="0"/>
                <w:sz w:val="21"/>
                <w:szCs w:val="21"/>
                <w:highlight w:val="none"/>
                <w:lang w:bidi="ar"/>
              </w:rPr>
              <w:t>，500张</w:t>
            </w:r>
          </w:p>
        </w:tc>
        <w:tc>
          <w:tcPr>
            <w:tcW w:w="700" w:type="pct"/>
            <w:tcBorders>
              <w:tl2br w:val="nil"/>
              <w:tr2bl w:val="nil"/>
            </w:tcBorders>
            <w:shd w:val="clear" w:color="auto" w:fill="auto"/>
            <w:noWrap w:val="0"/>
            <w:vAlign w:val="center"/>
          </w:tcPr>
          <w:p w14:paraId="4ED85B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4E7A206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648.60 </w:t>
            </w:r>
          </w:p>
        </w:tc>
        <w:tc>
          <w:tcPr>
            <w:tcW w:w="807" w:type="pct"/>
            <w:tcBorders>
              <w:tl2br w:val="nil"/>
              <w:tr2bl w:val="nil"/>
            </w:tcBorders>
            <w:shd w:val="clear" w:color="auto" w:fill="auto"/>
            <w:noWrap w:val="0"/>
            <w:vAlign w:val="center"/>
          </w:tcPr>
          <w:p w14:paraId="101ED1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5C0313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0DC7F5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41</w:t>
            </w:r>
          </w:p>
        </w:tc>
        <w:tc>
          <w:tcPr>
            <w:tcW w:w="1275" w:type="pct"/>
            <w:tcBorders>
              <w:tl2br w:val="nil"/>
              <w:tr2bl w:val="nil"/>
            </w:tcBorders>
            <w:shd w:val="clear" w:color="auto" w:fill="auto"/>
            <w:noWrap w:val="0"/>
            <w:vAlign w:val="center"/>
          </w:tcPr>
          <w:p w14:paraId="7E8402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157克铜版纸宣传单4折页</w:t>
            </w:r>
          </w:p>
        </w:tc>
        <w:tc>
          <w:tcPr>
            <w:tcW w:w="638" w:type="pct"/>
            <w:tcBorders>
              <w:tl2br w:val="nil"/>
              <w:tr2bl w:val="nil"/>
            </w:tcBorders>
            <w:shd w:val="clear" w:color="auto" w:fill="auto"/>
            <w:noWrap w:val="0"/>
            <w:vAlign w:val="center"/>
          </w:tcPr>
          <w:p w14:paraId="06F6E4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21*38</w:t>
            </w:r>
            <w:r>
              <w:rPr>
                <w:rFonts w:hint="eastAsia" w:asciiTheme="minorEastAsia" w:hAnsiTheme="minorEastAsia" w:eastAsiaTheme="minorEastAsia" w:cstheme="minorEastAsia"/>
                <w:color w:val="auto"/>
                <w:kern w:val="0"/>
                <w:sz w:val="21"/>
                <w:szCs w:val="21"/>
                <w:highlight w:val="none"/>
                <w:lang w:val="en-US" w:eastAsia="zh-CN" w:bidi="ar"/>
              </w:rPr>
              <w:t>cm</w:t>
            </w:r>
            <w:r>
              <w:rPr>
                <w:rFonts w:hint="eastAsia" w:asciiTheme="minorEastAsia" w:hAnsiTheme="minorEastAsia" w:eastAsiaTheme="minorEastAsia" w:cstheme="minorEastAsia"/>
                <w:color w:val="auto"/>
                <w:kern w:val="0"/>
                <w:sz w:val="21"/>
                <w:szCs w:val="21"/>
                <w:highlight w:val="none"/>
                <w:lang w:bidi="ar"/>
              </w:rPr>
              <w:t>，1000张</w:t>
            </w:r>
          </w:p>
        </w:tc>
        <w:tc>
          <w:tcPr>
            <w:tcW w:w="700" w:type="pct"/>
            <w:tcBorders>
              <w:tl2br w:val="nil"/>
              <w:tr2bl w:val="nil"/>
            </w:tcBorders>
            <w:shd w:val="clear" w:color="auto" w:fill="auto"/>
            <w:noWrap w:val="0"/>
            <w:vAlign w:val="center"/>
          </w:tcPr>
          <w:p w14:paraId="3DA522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117B038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864.80 </w:t>
            </w:r>
          </w:p>
        </w:tc>
        <w:tc>
          <w:tcPr>
            <w:tcW w:w="807" w:type="pct"/>
            <w:tcBorders>
              <w:tl2br w:val="nil"/>
              <w:tr2bl w:val="nil"/>
            </w:tcBorders>
            <w:shd w:val="clear" w:color="auto" w:fill="auto"/>
            <w:noWrap w:val="0"/>
            <w:vAlign w:val="center"/>
          </w:tcPr>
          <w:p w14:paraId="4402C2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EA5D6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4B5AFF0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42</w:t>
            </w:r>
          </w:p>
        </w:tc>
        <w:tc>
          <w:tcPr>
            <w:tcW w:w="1275" w:type="pct"/>
            <w:tcBorders>
              <w:tl2br w:val="nil"/>
              <w:tr2bl w:val="nil"/>
            </w:tcBorders>
            <w:shd w:val="clear" w:color="auto" w:fill="auto"/>
            <w:noWrap w:val="0"/>
            <w:vAlign w:val="center"/>
          </w:tcPr>
          <w:p w14:paraId="5366CC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157克铜版纸宣传单4折页</w:t>
            </w:r>
          </w:p>
        </w:tc>
        <w:tc>
          <w:tcPr>
            <w:tcW w:w="638" w:type="pct"/>
            <w:tcBorders>
              <w:tl2br w:val="nil"/>
              <w:tr2bl w:val="nil"/>
            </w:tcBorders>
            <w:shd w:val="clear" w:color="auto" w:fill="auto"/>
            <w:noWrap w:val="0"/>
            <w:vAlign w:val="center"/>
          </w:tcPr>
          <w:p w14:paraId="206C55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21*38</w:t>
            </w:r>
            <w:r>
              <w:rPr>
                <w:rFonts w:hint="eastAsia" w:asciiTheme="minorEastAsia" w:hAnsiTheme="minorEastAsia" w:eastAsiaTheme="minorEastAsia" w:cstheme="minorEastAsia"/>
                <w:color w:val="auto"/>
                <w:kern w:val="0"/>
                <w:sz w:val="21"/>
                <w:szCs w:val="21"/>
                <w:highlight w:val="none"/>
                <w:lang w:val="en-US" w:eastAsia="zh-CN" w:bidi="ar"/>
              </w:rPr>
              <w:t>cm</w:t>
            </w:r>
            <w:r>
              <w:rPr>
                <w:rFonts w:hint="eastAsia" w:asciiTheme="minorEastAsia" w:hAnsiTheme="minorEastAsia" w:eastAsiaTheme="minorEastAsia" w:cstheme="minorEastAsia"/>
                <w:color w:val="auto"/>
                <w:kern w:val="0"/>
                <w:sz w:val="21"/>
                <w:szCs w:val="21"/>
                <w:highlight w:val="none"/>
                <w:lang w:bidi="ar"/>
              </w:rPr>
              <w:t>，2000张</w:t>
            </w:r>
          </w:p>
        </w:tc>
        <w:tc>
          <w:tcPr>
            <w:tcW w:w="700" w:type="pct"/>
            <w:tcBorders>
              <w:tl2br w:val="nil"/>
              <w:tr2bl w:val="nil"/>
            </w:tcBorders>
            <w:shd w:val="clear" w:color="auto" w:fill="auto"/>
            <w:noWrap w:val="0"/>
            <w:vAlign w:val="center"/>
          </w:tcPr>
          <w:p w14:paraId="2F1420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5369E0F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1297.20 </w:t>
            </w:r>
          </w:p>
        </w:tc>
        <w:tc>
          <w:tcPr>
            <w:tcW w:w="807" w:type="pct"/>
            <w:tcBorders>
              <w:tl2br w:val="nil"/>
              <w:tr2bl w:val="nil"/>
            </w:tcBorders>
            <w:shd w:val="clear" w:color="auto" w:fill="auto"/>
            <w:noWrap w:val="0"/>
            <w:vAlign w:val="center"/>
          </w:tcPr>
          <w:p w14:paraId="6924B0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40E192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328391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43</w:t>
            </w:r>
          </w:p>
        </w:tc>
        <w:tc>
          <w:tcPr>
            <w:tcW w:w="1275" w:type="pct"/>
            <w:tcBorders>
              <w:tl2br w:val="nil"/>
              <w:tr2bl w:val="nil"/>
            </w:tcBorders>
            <w:shd w:val="clear" w:color="auto" w:fill="auto"/>
            <w:noWrap w:val="0"/>
            <w:vAlign w:val="center"/>
          </w:tcPr>
          <w:p w14:paraId="2BDD03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袖章</w:t>
            </w:r>
          </w:p>
        </w:tc>
        <w:tc>
          <w:tcPr>
            <w:tcW w:w="638" w:type="pct"/>
            <w:tcBorders>
              <w:tl2br w:val="nil"/>
              <w:tr2bl w:val="nil"/>
            </w:tcBorders>
            <w:shd w:val="clear" w:color="auto" w:fill="auto"/>
            <w:noWrap w:val="0"/>
            <w:vAlign w:val="center"/>
          </w:tcPr>
          <w:p w14:paraId="75CE10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21*14</w:t>
            </w:r>
            <w:r>
              <w:rPr>
                <w:rFonts w:hint="eastAsia" w:asciiTheme="minorEastAsia" w:hAnsiTheme="minorEastAsia" w:eastAsiaTheme="minorEastAsia" w:cstheme="minorEastAsia"/>
                <w:color w:val="auto"/>
                <w:kern w:val="0"/>
                <w:sz w:val="21"/>
                <w:szCs w:val="21"/>
                <w:highlight w:val="none"/>
                <w:lang w:val="en-US" w:eastAsia="zh-CN" w:bidi="ar"/>
              </w:rPr>
              <w:t>cm</w:t>
            </w:r>
          </w:p>
        </w:tc>
        <w:tc>
          <w:tcPr>
            <w:tcW w:w="700" w:type="pct"/>
            <w:tcBorders>
              <w:tl2br w:val="nil"/>
              <w:tr2bl w:val="nil"/>
            </w:tcBorders>
            <w:shd w:val="clear" w:color="auto" w:fill="auto"/>
            <w:noWrap w:val="0"/>
            <w:vAlign w:val="center"/>
          </w:tcPr>
          <w:p w14:paraId="75C653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个</w:t>
            </w:r>
          </w:p>
        </w:tc>
        <w:tc>
          <w:tcPr>
            <w:tcW w:w="1049" w:type="pct"/>
            <w:tcBorders>
              <w:tl2br w:val="nil"/>
              <w:tr2bl w:val="nil"/>
            </w:tcBorders>
            <w:shd w:val="clear" w:color="auto" w:fill="auto"/>
            <w:noWrap w:val="0"/>
            <w:vAlign w:val="center"/>
          </w:tcPr>
          <w:p w14:paraId="6CD3932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8.65 </w:t>
            </w:r>
          </w:p>
        </w:tc>
        <w:tc>
          <w:tcPr>
            <w:tcW w:w="807" w:type="pct"/>
            <w:tcBorders>
              <w:tl2br w:val="nil"/>
              <w:tr2bl w:val="nil"/>
            </w:tcBorders>
            <w:shd w:val="clear" w:color="auto" w:fill="auto"/>
            <w:noWrap w:val="0"/>
            <w:vAlign w:val="center"/>
          </w:tcPr>
          <w:p w14:paraId="444E567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0FAA2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113642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44</w:t>
            </w:r>
          </w:p>
        </w:tc>
        <w:tc>
          <w:tcPr>
            <w:tcW w:w="1275" w:type="pct"/>
            <w:tcBorders>
              <w:tl2br w:val="nil"/>
              <w:tr2bl w:val="nil"/>
            </w:tcBorders>
            <w:shd w:val="clear" w:color="auto" w:fill="auto"/>
            <w:noWrap w:val="0"/>
            <w:vAlign w:val="center"/>
          </w:tcPr>
          <w:p w14:paraId="65C8B3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白底/黑底车贴过普通膜地贴</w:t>
            </w:r>
          </w:p>
        </w:tc>
        <w:tc>
          <w:tcPr>
            <w:tcW w:w="638" w:type="pct"/>
            <w:tcBorders>
              <w:tl2br w:val="nil"/>
              <w:tr2bl w:val="nil"/>
            </w:tcBorders>
            <w:shd w:val="clear" w:color="auto" w:fill="auto"/>
            <w:noWrap w:val="0"/>
            <w:vAlign w:val="center"/>
          </w:tcPr>
          <w:p w14:paraId="62AB8E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60*10cm</w:t>
            </w:r>
          </w:p>
        </w:tc>
        <w:tc>
          <w:tcPr>
            <w:tcW w:w="700" w:type="pct"/>
            <w:tcBorders>
              <w:tl2br w:val="nil"/>
              <w:tr2bl w:val="nil"/>
            </w:tcBorders>
            <w:shd w:val="clear" w:color="auto" w:fill="auto"/>
            <w:noWrap w:val="0"/>
            <w:vAlign w:val="center"/>
          </w:tcPr>
          <w:p w14:paraId="2D29FE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0EB6D8E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8.65 </w:t>
            </w:r>
          </w:p>
        </w:tc>
        <w:tc>
          <w:tcPr>
            <w:tcW w:w="807" w:type="pct"/>
            <w:tcBorders>
              <w:tl2br w:val="nil"/>
              <w:tr2bl w:val="nil"/>
            </w:tcBorders>
            <w:shd w:val="clear" w:color="auto" w:fill="auto"/>
            <w:noWrap w:val="0"/>
            <w:vAlign w:val="center"/>
          </w:tcPr>
          <w:p w14:paraId="2B63F1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5E8307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1DA9D8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45</w:t>
            </w:r>
          </w:p>
        </w:tc>
        <w:tc>
          <w:tcPr>
            <w:tcW w:w="1275" w:type="pct"/>
            <w:tcBorders>
              <w:tl2br w:val="nil"/>
              <w:tr2bl w:val="nil"/>
            </w:tcBorders>
            <w:shd w:val="clear" w:color="auto" w:fill="auto"/>
            <w:noWrap w:val="0"/>
            <w:vAlign w:val="center"/>
          </w:tcPr>
          <w:p w14:paraId="10D953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黑底车贴过斜纹膜地贴</w:t>
            </w:r>
          </w:p>
        </w:tc>
        <w:tc>
          <w:tcPr>
            <w:tcW w:w="638" w:type="pct"/>
            <w:tcBorders>
              <w:tl2br w:val="nil"/>
              <w:tr2bl w:val="nil"/>
            </w:tcBorders>
            <w:shd w:val="clear" w:color="auto" w:fill="auto"/>
            <w:noWrap w:val="0"/>
            <w:vAlign w:val="center"/>
          </w:tcPr>
          <w:p w14:paraId="502EBF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60*10cm</w:t>
            </w:r>
          </w:p>
        </w:tc>
        <w:tc>
          <w:tcPr>
            <w:tcW w:w="700" w:type="pct"/>
            <w:tcBorders>
              <w:tl2br w:val="nil"/>
              <w:tr2bl w:val="nil"/>
            </w:tcBorders>
            <w:shd w:val="clear" w:color="auto" w:fill="auto"/>
            <w:noWrap w:val="0"/>
            <w:vAlign w:val="center"/>
          </w:tcPr>
          <w:p w14:paraId="0F1922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254B3ED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12.97 </w:t>
            </w:r>
          </w:p>
        </w:tc>
        <w:tc>
          <w:tcPr>
            <w:tcW w:w="807" w:type="pct"/>
            <w:tcBorders>
              <w:tl2br w:val="nil"/>
              <w:tr2bl w:val="nil"/>
            </w:tcBorders>
            <w:shd w:val="clear" w:color="auto" w:fill="auto"/>
            <w:noWrap w:val="0"/>
            <w:vAlign w:val="center"/>
          </w:tcPr>
          <w:p w14:paraId="788ADC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0E2889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527" w:type="pct"/>
            <w:tcBorders>
              <w:tl2br w:val="nil"/>
              <w:tr2bl w:val="nil"/>
            </w:tcBorders>
            <w:shd w:val="clear" w:color="auto" w:fill="auto"/>
            <w:noWrap w:val="0"/>
            <w:vAlign w:val="center"/>
          </w:tcPr>
          <w:p w14:paraId="4FE1BD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46</w:t>
            </w:r>
          </w:p>
        </w:tc>
        <w:tc>
          <w:tcPr>
            <w:tcW w:w="1275" w:type="pct"/>
            <w:tcBorders>
              <w:tl2br w:val="nil"/>
              <w:tr2bl w:val="nil"/>
            </w:tcBorders>
            <w:shd w:val="clear" w:color="auto" w:fill="auto"/>
            <w:noWrap w:val="0"/>
            <w:vAlign w:val="center"/>
          </w:tcPr>
          <w:p w14:paraId="77F04CC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白底/黑底车贴过普通膜地贴</w:t>
            </w:r>
          </w:p>
        </w:tc>
        <w:tc>
          <w:tcPr>
            <w:tcW w:w="638" w:type="pct"/>
            <w:tcBorders>
              <w:tl2br w:val="nil"/>
              <w:tr2bl w:val="nil"/>
            </w:tcBorders>
            <w:shd w:val="clear" w:color="auto" w:fill="auto"/>
            <w:noWrap w:val="0"/>
            <w:vAlign w:val="center"/>
          </w:tcPr>
          <w:p w14:paraId="14DA93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100*10cm</w:t>
            </w:r>
          </w:p>
        </w:tc>
        <w:tc>
          <w:tcPr>
            <w:tcW w:w="700" w:type="pct"/>
            <w:tcBorders>
              <w:tl2br w:val="nil"/>
              <w:tr2bl w:val="nil"/>
            </w:tcBorders>
            <w:shd w:val="clear" w:color="auto" w:fill="auto"/>
            <w:noWrap w:val="0"/>
            <w:vAlign w:val="center"/>
          </w:tcPr>
          <w:p w14:paraId="70887A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235881D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17.30 </w:t>
            </w:r>
          </w:p>
        </w:tc>
        <w:tc>
          <w:tcPr>
            <w:tcW w:w="807" w:type="pct"/>
            <w:tcBorders>
              <w:tl2br w:val="nil"/>
              <w:tr2bl w:val="nil"/>
            </w:tcBorders>
            <w:shd w:val="clear" w:color="auto" w:fill="auto"/>
            <w:noWrap w:val="0"/>
            <w:vAlign w:val="center"/>
          </w:tcPr>
          <w:p w14:paraId="4AF715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23640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291D45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47</w:t>
            </w:r>
          </w:p>
        </w:tc>
        <w:tc>
          <w:tcPr>
            <w:tcW w:w="1275" w:type="pct"/>
            <w:tcBorders>
              <w:tl2br w:val="nil"/>
              <w:tr2bl w:val="nil"/>
            </w:tcBorders>
            <w:shd w:val="clear" w:color="auto" w:fill="auto"/>
            <w:noWrap w:val="0"/>
            <w:vAlign w:val="center"/>
          </w:tcPr>
          <w:p w14:paraId="013772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黑底车贴过斜纹膜地贴</w:t>
            </w:r>
          </w:p>
        </w:tc>
        <w:tc>
          <w:tcPr>
            <w:tcW w:w="638" w:type="pct"/>
            <w:tcBorders>
              <w:tl2br w:val="nil"/>
              <w:tr2bl w:val="nil"/>
            </w:tcBorders>
            <w:shd w:val="clear" w:color="auto" w:fill="auto"/>
            <w:noWrap w:val="0"/>
            <w:vAlign w:val="center"/>
          </w:tcPr>
          <w:p w14:paraId="04674D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100*10cm</w:t>
            </w:r>
          </w:p>
        </w:tc>
        <w:tc>
          <w:tcPr>
            <w:tcW w:w="700" w:type="pct"/>
            <w:tcBorders>
              <w:tl2br w:val="nil"/>
              <w:tr2bl w:val="nil"/>
            </w:tcBorders>
            <w:shd w:val="clear" w:color="auto" w:fill="auto"/>
            <w:noWrap w:val="0"/>
            <w:vAlign w:val="center"/>
          </w:tcPr>
          <w:p w14:paraId="151AB6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张</w:t>
            </w:r>
          </w:p>
        </w:tc>
        <w:tc>
          <w:tcPr>
            <w:tcW w:w="1049" w:type="pct"/>
            <w:tcBorders>
              <w:tl2br w:val="nil"/>
              <w:tr2bl w:val="nil"/>
            </w:tcBorders>
            <w:shd w:val="clear" w:color="auto" w:fill="auto"/>
            <w:noWrap w:val="0"/>
            <w:vAlign w:val="center"/>
          </w:tcPr>
          <w:p w14:paraId="3F4B67B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21.62 </w:t>
            </w:r>
          </w:p>
        </w:tc>
        <w:tc>
          <w:tcPr>
            <w:tcW w:w="807" w:type="pct"/>
            <w:tcBorders>
              <w:tl2br w:val="nil"/>
              <w:tr2bl w:val="nil"/>
            </w:tcBorders>
            <w:shd w:val="clear" w:color="auto" w:fill="auto"/>
            <w:noWrap w:val="0"/>
            <w:vAlign w:val="center"/>
          </w:tcPr>
          <w:p w14:paraId="4CB10B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5FD19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527" w:type="pct"/>
            <w:tcBorders>
              <w:tl2br w:val="nil"/>
              <w:tr2bl w:val="nil"/>
            </w:tcBorders>
            <w:shd w:val="clear" w:color="auto" w:fill="auto"/>
            <w:noWrap w:val="0"/>
            <w:vAlign w:val="center"/>
          </w:tcPr>
          <w:p w14:paraId="559649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bidi="ar"/>
              </w:rPr>
              <w:t>48</w:t>
            </w:r>
          </w:p>
        </w:tc>
        <w:tc>
          <w:tcPr>
            <w:tcW w:w="1275" w:type="pct"/>
            <w:tcBorders>
              <w:tl2br w:val="nil"/>
              <w:tr2bl w:val="nil"/>
            </w:tcBorders>
            <w:shd w:val="clear" w:color="auto" w:fill="auto"/>
            <w:noWrap w:val="0"/>
            <w:vAlign w:val="center"/>
          </w:tcPr>
          <w:p w14:paraId="1C6B07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车贴亚光膜玻璃防撞贴</w:t>
            </w:r>
          </w:p>
        </w:tc>
        <w:tc>
          <w:tcPr>
            <w:tcW w:w="638" w:type="pct"/>
            <w:tcBorders>
              <w:tl2br w:val="nil"/>
              <w:tr2bl w:val="nil"/>
            </w:tcBorders>
            <w:shd w:val="clear" w:color="auto" w:fill="auto"/>
            <w:noWrap w:val="0"/>
            <w:vAlign w:val="center"/>
          </w:tcPr>
          <w:p w14:paraId="226567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120*10cm</w:t>
            </w:r>
          </w:p>
        </w:tc>
        <w:tc>
          <w:tcPr>
            <w:tcW w:w="700" w:type="pct"/>
            <w:tcBorders>
              <w:tl2br w:val="nil"/>
              <w:tr2bl w:val="nil"/>
            </w:tcBorders>
            <w:shd w:val="clear" w:color="auto" w:fill="auto"/>
            <w:noWrap w:val="0"/>
            <w:vAlign w:val="center"/>
          </w:tcPr>
          <w:p w14:paraId="540D40F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张</w:t>
            </w:r>
          </w:p>
        </w:tc>
        <w:tc>
          <w:tcPr>
            <w:tcW w:w="1049" w:type="pct"/>
            <w:tcBorders>
              <w:tl2br w:val="nil"/>
              <w:tr2bl w:val="nil"/>
            </w:tcBorders>
            <w:shd w:val="clear" w:color="auto" w:fill="auto"/>
            <w:noWrap w:val="0"/>
            <w:vAlign w:val="center"/>
          </w:tcPr>
          <w:p w14:paraId="74F015F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13.80 </w:t>
            </w:r>
          </w:p>
        </w:tc>
        <w:tc>
          <w:tcPr>
            <w:tcW w:w="807" w:type="pct"/>
            <w:tcBorders>
              <w:tl2br w:val="nil"/>
              <w:tr2bl w:val="nil"/>
            </w:tcBorders>
            <w:shd w:val="clear" w:color="auto" w:fill="auto"/>
            <w:noWrap w:val="0"/>
            <w:vAlign w:val="center"/>
          </w:tcPr>
          <w:p w14:paraId="2F99FB3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r>
    </w:tbl>
    <w:p w14:paraId="4C37BB09">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备注：此报价含设计、送货、安装和普通发票税费。制作内容包含但不限于以上项目，未含内容按市场价格结算。</w:t>
      </w:r>
    </w:p>
    <w:p w14:paraId="657CFD73">
      <w:pPr>
        <w:keepNext w:val="0"/>
        <w:keepLines w:val="0"/>
        <w:pageBreakBefore w:val="0"/>
        <w:widowControl w:val="0"/>
        <w:kinsoku/>
        <w:wordWrap/>
        <w:overflowPunct/>
        <w:topLinePunct w:val="0"/>
        <w:autoSpaceDE/>
        <w:autoSpaceDN/>
        <w:bidi w:val="0"/>
        <w:snapToGrid/>
        <w:spacing w:before="79" w:beforeLines="25" w:after="79" w:afterLines="25" w:line="360" w:lineRule="auto"/>
        <w:ind w:left="53" w:leftChars="25" w:right="53" w:rightChars="25" w:firstLine="422" w:firstLineChars="200"/>
        <w:rPr>
          <w:rFonts w:ascii="宋体" w:hAnsi="宋体" w:eastAsia="宋体" w:cs="宋体"/>
          <w:b/>
          <w:bCs/>
          <w:color w:val="auto"/>
          <w:spacing w:val="-20"/>
          <w:kern w:val="2"/>
          <w:sz w:val="21"/>
          <w:szCs w:val="21"/>
        </w:rPr>
      </w:pPr>
      <w:r>
        <w:rPr>
          <w:rFonts w:hint="eastAsia" w:ascii="宋体" w:hAnsi="宋体" w:cs="宋体"/>
          <w:b/>
          <w:bCs/>
          <w:color w:val="auto"/>
          <w:kern w:val="2"/>
          <w:sz w:val="21"/>
          <w:szCs w:val="21"/>
          <w:lang w:val="en-US" w:eastAsia="zh-CN"/>
        </w:rPr>
        <w:t>四</w:t>
      </w:r>
      <w:r>
        <w:rPr>
          <w:rFonts w:hint="eastAsia" w:ascii="宋体" w:hAnsi="宋体" w:cs="宋体"/>
          <w:b/>
          <w:bCs/>
          <w:color w:val="auto"/>
          <w:kern w:val="2"/>
          <w:sz w:val="21"/>
          <w:szCs w:val="21"/>
          <w:lang w:eastAsia="zh-CN"/>
        </w:rPr>
        <w:t>、</w:t>
      </w:r>
      <w:r>
        <w:rPr>
          <w:rFonts w:hint="eastAsia" w:ascii="宋体" w:hAnsi="宋体" w:cs="宋体"/>
          <w:b/>
          <w:bCs/>
          <w:color w:val="auto"/>
          <w:kern w:val="2"/>
          <w:sz w:val="21"/>
          <w:szCs w:val="21"/>
          <w:lang w:val="en-US" w:eastAsia="zh-CN"/>
        </w:rPr>
        <w:t>服务</w:t>
      </w:r>
      <w:r>
        <w:rPr>
          <w:rFonts w:hint="eastAsia" w:ascii="宋体" w:hAnsi="宋体" w:eastAsia="宋体" w:cs="宋体"/>
          <w:b/>
          <w:color w:val="auto"/>
          <w:kern w:val="2"/>
          <w:sz w:val="21"/>
          <w:szCs w:val="21"/>
        </w:rPr>
        <w:t>要求</w:t>
      </w:r>
      <w:bookmarkEnd w:id="390"/>
      <w:bookmarkEnd w:id="391"/>
      <w:bookmarkEnd w:id="392"/>
    </w:p>
    <w:bookmarkEnd w:id="381"/>
    <w:bookmarkEnd w:id="382"/>
    <w:bookmarkEnd w:id="383"/>
    <w:bookmarkEnd w:id="384"/>
    <w:bookmarkEnd w:id="385"/>
    <w:bookmarkEnd w:id="386"/>
    <w:bookmarkEnd w:id="387"/>
    <w:bookmarkEnd w:id="388"/>
    <w:bookmarkEnd w:id="389"/>
    <w:p w14:paraId="4C0EB544">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bookmarkStart w:id="393" w:name="_Toc23967"/>
      <w:bookmarkStart w:id="394" w:name="_Toc101775125"/>
      <w:bookmarkStart w:id="395" w:name="_Toc101843125"/>
      <w:bookmarkStart w:id="396" w:name="_Toc2093354"/>
      <w:bookmarkStart w:id="397" w:name="_Toc101951263"/>
      <w:bookmarkStart w:id="398" w:name="_Toc175644394"/>
      <w:bookmarkStart w:id="399" w:name="_Toc101771372"/>
      <w:bookmarkStart w:id="400" w:name="_Toc2094493"/>
      <w:bookmarkStart w:id="401" w:name="_Toc50276165"/>
      <w:bookmarkStart w:id="402" w:name="_Toc50276204"/>
      <w:bookmarkStart w:id="403" w:name="_Toc98579069"/>
      <w:bookmarkStart w:id="404" w:name="_Toc46308531"/>
      <w:bookmarkStart w:id="405" w:name="_Toc42313172"/>
      <w:bookmarkStart w:id="406" w:name="_Toc98035089"/>
      <w:bookmarkStart w:id="407" w:name="_Toc42394673"/>
      <w:bookmarkStart w:id="408" w:name="_Toc98579011"/>
      <w:bookmarkStart w:id="409" w:name="_Toc41723936"/>
      <w:bookmarkStart w:id="410" w:name="_Toc42394517"/>
      <w:bookmarkStart w:id="411" w:name="_Toc46308687"/>
      <w:bookmarkStart w:id="412" w:name="_Toc41884706"/>
      <w:bookmarkStart w:id="413" w:name="_Toc98580293"/>
      <w:bookmarkStart w:id="414" w:name="_Toc98579610"/>
      <w:r>
        <w:rPr>
          <w:rFonts w:hint="eastAsia" w:ascii="宋体" w:hAnsi="宋体" w:eastAsia="宋体" w:cs="宋体"/>
          <w:bCs w:val="0"/>
          <w:color w:val="auto"/>
          <w:spacing w:val="0"/>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采购人于每次任务前书面通知成交供应商需要采购的具体品种、数量及要求。成交供应商必须遵照采购人的管理及安排，按采购人的活动内容、质量、时间要求设计制作，所有的服务必须达到采购人的要求。</w:t>
      </w:r>
    </w:p>
    <w:p w14:paraId="39EB5D6F">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2.成交供应商针对本项目应成立一个完善且固定的管理、策划和设计服务团队，成交供应商派出的管理、设计、客服等服务人员应具备相关的专业知识及技术水平，有足够能力完成本项目管理服务所需的工作。</w:t>
      </w:r>
    </w:p>
    <w:p w14:paraId="2E8BC011">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成交供应商须反应迅速，能根据要求快速应对，及时完成宣传品制作。一般情况下，采购人提出制作需求后，成交供应商需在1个工作日内出具设计方案，如采购人提出修改意见的需在6小时内完成修改，普通印刷打印类应在采购人下单后2个工作日内完成宣传品的交付、安装张贴，其余涉及制作加工类应在采购人下单后3个工作日完成制作、交付、安装。特殊情况下，采购人提出紧急需求的，成交供应商需按采购人要求准时完成，普通印刷打印类应在采购人下单后1个工作日内交付，其余涉及制作加工类应在采购人下单后2个工作日内交付。如因宣传品制作超时导致采购人需在其他第三方处制作而导致的费用差额，以及由此可能导致成交供应商提供的宣传品作废等相关费用和责任，成交供应商需承担因此而产生的一切费用。</w:t>
      </w:r>
    </w:p>
    <w:p w14:paraId="343B571D">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4.负责运送各类宣传品至医院，并保证运送途中不损坏宣传品，否则宣传品作废，成交供应商需重新制作，并承担因此而产生的一切费用。 </w:t>
      </w:r>
    </w:p>
    <w:p w14:paraId="360822BA">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5.按要求在指点地点指定位置安装张贴宣传品，安装、张贴用具由成交供应商负责，保证安装张贴稳妥，不会掉落、翘边。</w:t>
      </w:r>
    </w:p>
    <w:p w14:paraId="4AECB4EE">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宣传品制作完成后，负责宣传品的维护工作。项目时间范围内，若宣传品出现非人为因素损坏，接到通知后，成交供应商需在24小时内重新制作，由此产生的费用成交供应商承担；若宣传品安装张贴上出现掉落、翘边，接到通知后，成交供应商需在24小时内重新安装张贴，由此产生的费用成交供应商承担。</w:t>
      </w:r>
    </w:p>
    <w:p w14:paraId="37D1DE05">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7.按照要求拆卸宣传品。</w:t>
      </w:r>
    </w:p>
    <w:p w14:paraId="7F54A1F6">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8.定期对所有张贴的宣传品进行巡查维护。</w:t>
      </w:r>
    </w:p>
    <w:p w14:paraId="7C68B510">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9.服务期内，所有服务均由成交供应商指派专业人员上门提供，并提供定期上门技术服务，24 小时不间断技术支持。项目实施过程出现不能明确的问题时，或在收到采购人紧急通知后，成交供应商应在 30 分钟内做出响应、1 小时内派员到现场处理，一般问题 4 小时内解决。</w:t>
      </w:r>
    </w:p>
    <w:p w14:paraId="5E80230B">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10.在成交供应商完成工作内容并经采购人验收后，成交供应商提供所有工作内容的电子版原件及U盘内容给采购人备案存档，所有素材版权均归采购人所有。</w:t>
      </w:r>
    </w:p>
    <w:p w14:paraId="23E45942">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11.发生突发、紧急等特殊事件或有特殊任务需要紧急临时增加人员投入时，成交供应商及其员工应服从采购人的调遣和指挥并参与应急或加班工作。</w:t>
      </w:r>
    </w:p>
    <w:p w14:paraId="079FE594">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12.服务期内物料损坏，成交供应商负责免费维修或者更换，同时负责在服务期内定期对物料提供保养维护服务。</w:t>
      </w:r>
    </w:p>
    <w:p w14:paraId="14B3D9D5">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13.成交供应商在实施过程中要接受采购人派出人员的监督，并按采购人要求完成所有工作内容，否则应返工处理，返工的费用由成交供应商负责。如不返工，则当成交供应商违约处理。</w:t>
      </w:r>
    </w:p>
    <w:p w14:paraId="2AD32A27">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14.质量要求：</w:t>
      </w:r>
    </w:p>
    <w:p w14:paraId="5F79BC88">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①各类宣传制作物料需为全新制作，并符合采购人提出的质量要求；</w:t>
      </w:r>
    </w:p>
    <w:p w14:paraId="2477C6F6">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②宣传物料设计制作需符合采购人提出的要求，排版整齐、设计精美；</w:t>
      </w:r>
    </w:p>
    <w:p w14:paraId="6CDB3BFD">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③成交供应商需按照要求设计并制作院内各类宣传物料，若制作内容出错，成交供应商需重新制作，并承担因此而产生的一切费用。</w:t>
      </w:r>
    </w:p>
    <w:p w14:paraId="244F6398">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④采购人对成交供应商监督制作的所有设计方案及设计产品拥有最终审定权；成交供应商制定的项目所有制作和策划方案及成品，须得到采购人的最终审定认可后方可执行。</w:t>
      </w:r>
    </w:p>
    <w:p w14:paraId="76FB7347">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⑤设计及制作过程中，采购人对成交供应商提供的版面内容有权提出修改意见，成交供应商应根据采购人的要求进行修改，并不得因此增加结算费用。</w:t>
      </w:r>
    </w:p>
    <w:p w14:paraId="777FACE3">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⑥所有印刷品在正式印制前均须提交样稿经采购人签字确认。</w:t>
      </w:r>
    </w:p>
    <w:p w14:paraId="26C75D94">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15.违约责任：</w:t>
      </w:r>
    </w:p>
    <w:p w14:paraId="3FDB84D7">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①若成交供应商未按采购人订单要求准时交货，每次逾期在4小时内的扣罚100元，每次逾期在4-12小时内的扣罚150元，每次逾期在12-24小时的扣罚200元，每次逾期超过24小时的扣罚400元/天。</w:t>
      </w:r>
    </w:p>
    <w:p w14:paraId="257B02FC">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成交供应商提供的服务成果不符合采购人订单要求，或产品质量不达标的，每出现一次扣罚该批次订单金额的10%，且成交供应商须重新制作符合要求的成果，并按上述第①款承担逾期交付的违约责任。若因成交供应商的违约给采购人造成损失的，成交供应商还须赔偿采购人的损失。</w:t>
      </w:r>
    </w:p>
    <w:p w14:paraId="3DDCFDD6">
      <w:pPr>
        <w:widowControl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若成交供应商在履行合同期间不配合采购人的工作（如拒绝接收任务，或未按要求准时交货，或中途退出，或无故拖延工期等），供应商如有一次不配合采购人工作的由采购人作出口头警告，二次不配合的由采购人进行书面警告，三次或以上的采购人有权终止合同，成交供应商应按照合同总金额的10%向采购人支付违约金。若因成交供应商的违约给采购人造成损失的，成交供应商还须赔偿采购人的损失。</w:t>
      </w:r>
    </w:p>
    <w:p w14:paraId="1ED177AA">
      <w:pPr>
        <w:widowControl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三、商务要求</w:t>
      </w:r>
    </w:p>
    <w:p w14:paraId="6F91523C">
      <w:pPr>
        <w:widowControl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default" w:ascii="宋体" w:hAnsi="宋体" w:eastAsia="宋体" w:cs="宋体"/>
          <w:b/>
          <w:bCs/>
          <w:color w:val="auto"/>
          <w:sz w:val="21"/>
          <w:szCs w:val="21"/>
          <w:highlight w:val="none"/>
          <w:lang w:val="en-US" w:eastAsia="zh-CN"/>
        </w:rPr>
        <w:t>报价要求</w:t>
      </w:r>
    </w:p>
    <w:p w14:paraId="6B0E70C4">
      <w:pPr>
        <w:pStyle w:val="67"/>
        <w:spacing w:line="360" w:lineRule="auto"/>
        <w:ind w:firstLine="420" w:firstLineChars="200"/>
        <w:rPr>
          <w:rFonts w:hint="eastAsia" w:ascii="宋体" w:hAnsi="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1.供应商的响应报价应包含设计费、制作费、材料费、运输、安装、维护、人工、</w:t>
      </w:r>
      <w:r>
        <w:rPr>
          <w:rFonts w:hint="default" w:ascii="宋体" w:hAnsi="宋体" w:cs="宋体"/>
          <w:bCs w:val="0"/>
          <w:color w:val="auto"/>
          <w:spacing w:val="0"/>
          <w:sz w:val="21"/>
          <w:szCs w:val="21"/>
          <w:highlight w:val="none"/>
          <w:lang w:val="en-US" w:eastAsia="zh-CN"/>
        </w:rPr>
        <w:t>普通发票税费</w:t>
      </w:r>
      <w:r>
        <w:rPr>
          <w:rFonts w:hint="eastAsia" w:ascii="宋体" w:hAnsi="宋体" w:cs="宋体"/>
          <w:bCs w:val="0"/>
          <w:color w:val="auto"/>
          <w:spacing w:val="0"/>
          <w:sz w:val="21"/>
          <w:szCs w:val="21"/>
          <w:highlight w:val="none"/>
          <w:lang w:val="en-US" w:eastAsia="zh-CN"/>
        </w:rPr>
        <w:t>以及履约过程中可预见和不可预见的所有费用。</w:t>
      </w:r>
    </w:p>
    <w:p w14:paraId="7AD74474">
      <w:pPr>
        <w:pStyle w:val="67"/>
        <w:spacing w:line="360" w:lineRule="auto"/>
        <w:ind w:firstLine="420" w:firstLineChars="200"/>
        <w:rPr>
          <w:rFonts w:hint="eastAsia" w:ascii="宋体" w:hAnsi="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2.供应商须根据上表《从化区中医医院宣传制作服务内容》的制作项目单价最高限价采用下浮率形式对本项目服务内容进行响应报价，在服务期内，响应下浮率不作调整。采购人实际结算价=各项目单价最高限价×实际采购数量×（1-成交下浮率（%））。在服务期内，下浮率不作调整。</w:t>
      </w:r>
    </w:p>
    <w:p w14:paraId="651767BF">
      <w:pPr>
        <w:pStyle w:val="67"/>
        <w:spacing w:line="360" w:lineRule="auto"/>
        <w:ind w:firstLine="420" w:firstLineChars="200"/>
        <w:rPr>
          <w:rFonts w:hint="eastAsia" w:ascii="宋体" w:hAnsi="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★3.报价范围：0%≤响应下浮率＜100%，</w:t>
      </w:r>
      <w:r>
        <w:rPr>
          <w:rFonts w:hint="eastAsia" w:ascii="宋体" w:hAnsi="宋体" w:cs="宋体"/>
          <w:sz w:val="21"/>
          <w:szCs w:val="21"/>
        </w:rPr>
        <w:t>，凡超过该报价范围的</w:t>
      </w:r>
      <w:r>
        <w:rPr>
          <w:rFonts w:hint="eastAsia" w:ascii="宋体" w:hAnsi="宋体" w:cs="宋体"/>
          <w:sz w:val="21"/>
          <w:szCs w:val="21"/>
          <w:lang w:val="en-US" w:eastAsia="zh-CN"/>
        </w:rPr>
        <w:t>响应</w:t>
      </w:r>
      <w:r>
        <w:rPr>
          <w:rFonts w:hint="eastAsia" w:ascii="宋体" w:hAnsi="宋体" w:cs="宋体"/>
          <w:sz w:val="21"/>
          <w:szCs w:val="21"/>
        </w:rPr>
        <w:t>报价均视为无效</w:t>
      </w:r>
      <w:r>
        <w:rPr>
          <w:rFonts w:hint="eastAsia" w:ascii="宋体" w:hAnsi="宋体" w:cs="宋体"/>
          <w:sz w:val="21"/>
          <w:szCs w:val="21"/>
          <w:lang w:val="en-US" w:eastAsia="zh-CN"/>
        </w:rPr>
        <w:t>响应。</w:t>
      </w:r>
      <w:r>
        <w:rPr>
          <w:rFonts w:hint="eastAsia" w:ascii="宋体" w:hAnsi="宋体" w:cs="宋体"/>
          <w:bCs w:val="0"/>
          <w:color w:val="auto"/>
          <w:spacing w:val="0"/>
          <w:sz w:val="21"/>
          <w:szCs w:val="21"/>
          <w:highlight w:val="none"/>
          <w:lang w:val="en-US" w:eastAsia="zh-CN"/>
        </w:rPr>
        <w:t>下浮率须为整数，固定且唯一。</w:t>
      </w:r>
    </w:p>
    <w:p w14:paraId="013A817A">
      <w:pPr>
        <w:tabs>
          <w:tab w:val="left" w:pos="426"/>
        </w:tabs>
        <w:adjustRightInd w:val="0"/>
        <w:snapToGrid w:val="0"/>
        <w:spacing w:line="360" w:lineRule="auto"/>
        <w:ind w:firstLine="422" w:firstLineChars="2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要求</w:t>
      </w:r>
    </w:p>
    <w:p w14:paraId="20E13D4B">
      <w:pPr>
        <w:widowControl w:val="0"/>
        <w:spacing w:line="360" w:lineRule="auto"/>
        <w:ind w:firstLine="420"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按国家和采购人相关的规定、规范进行。根据采购清单明细要求，采购人和成交供应商共同对成交供应商提交的服务成果及履约质量进行验收。如果质量不合格或有部分内容尚未完成的，成交供应商应根据采购人的修改意见，在商定的期限内按要求进行修改后，再进行验收，直至达到标准和要求为止，由此造成的一切费用均由成交供应商承担。验收合格后，由采购人制定验收合格书，采购人和成交供应商双方在验收合格书上签字盖章。成交供应商如对上述采购人提出修理、更换、索赔的要求有异议，应在接到采购人书面通知后一周内提出，否则上述要求即告成立。如有异议，成交供应商在接到通知后一周内，自费派代表赴现场同采购人代表共同复验。</w:t>
      </w:r>
    </w:p>
    <w:p w14:paraId="30498F7C">
      <w:pPr>
        <w:widowControl w:val="0"/>
        <w:spacing w:line="360" w:lineRule="auto"/>
        <w:ind w:firstLine="422" w:firstLineChars="200"/>
        <w:jc w:val="left"/>
        <w:rPr>
          <w:rFonts w:ascii="Times New Roman" w:hAnsi="Times New Roman" w:eastAsia="宋体" w:cs="Times New Roman"/>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付款方式</w:t>
      </w:r>
    </w:p>
    <w:p w14:paraId="2A3B9010">
      <w:pPr>
        <w:pStyle w:val="67"/>
        <w:spacing w:line="360" w:lineRule="auto"/>
        <w:ind w:firstLine="420" w:firstLineChars="200"/>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由采购人按下列程序付款：</w:t>
      </w:r>
    </w:p>
    <w:p w14:paraId="22B13CF0">
      <w:pPr>
        <w:pStyle w:val="67"/>
        <w:spacing w:line="360" w:lineRule="auto"/>
        <w:ind w:firstLine="420" w:firstLineChars="200"/>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1.每季度按实结算一次，由采购人使用部门与成交供应商共同核对数量，双方签字确认后，采购人在具备支付条件后按采购人财务流程向成交供应商付款。</w:t>
      </w:r>
    </w:p>
    <w:p w14:paraId="320931C2">
      <w:pPr>
        <w:pStyle w:val="67"/>
        <w:spacing w:line="360" w:lineRule="auto"/>
        <w:ind w:firstLine="420" w:firstLineChars="200"/>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lang w:val="en-US" w:eastAsia="zh-CN"/>
        </w:rPr>
        <w:t>2.</w:t>
      </w:r>
      <w:r>
        <w:rPr>
          <w:rFonts w:hint="eastAsia" w:ascii="宋体" w:hAnsi="宋体" w:cs="宋体"/>
          <w:bCs w:val="0"/>
          <w:color w:val="auto"/>
          <w:spacing w:val="0"/>
          <w:sz w:val="21"/>
          <w:szCs w:val="21"/>
          <w:highlight w:val="none"/>
        </w:rPr>
        <w:t>供应商凭以下有效文件与采购人结算：（1）采购合同；（2）有效发票；（3）</w:t>
      </w:r>
      <w:r>
        <w:rPr>
          <w:rFonts w:hint="eastAsia" w:ascii="宋体" w:hAnsi="宋体" w:cs="宋体"/>
          <w:bCs w:val="0"/>
          <w:color w:val="auto"/>
          <w:spacing w:val="0"/>
          <w:sz w:val="21"/>
          <w:szCs w:val="21"/>
          <w:highlight w:val="none"/>
          <w:lang w:val="en-US" w:eastAsia="zh-CN"/>
        </w:rPr>
        <w:t>双方签字确认的采购清单</w:t>
      </w:r>
      <w:r>
        <w:rPr>
          <w:rFonts w:hint="eastAsia" w:ascii="宋体" w:hAnsi="宋体" w:cs="宋体"/>
          <w:bCs w:val="0"/>
          <w:color w:val="auto"/>
          <w:spacing w:val="0"/>
          <w:sz w:val="21"/>
          <w:szCs w:val="21"/>
          <w:highlight w:val="none"/>
        </w:rPr>
        <w:t>；（4）中标（成交）通知书。</w:t>
      </w:r>
    </w:p>
    <w:p w14:paraId="608BADDC">
      <w:pPr>
        <w:pStyle w:val="67"/>
        <w:spacing w:line="360" w:lineRule="auto"/>
        <w:ind w:firstLine="422" w:firstLineChars="200"/>
        <w:rPr>
          <w:rFonts w:hint="eastAsia" w:ascii="宋体" w:hAnsi="宋体" w:cs="宋体"/>
          <w:b/>
          <w:bCs/>
          <w:color w:val="auto"/>
          <w:spacing w:val="0"/>
          <w:sz w:val="21"/>
          <w:szCs w:val="21"/>
          <w:highlight w:val="none"/>
          <w:lang w:val="en-US" w:eastAsia="zh-CN"/>
        </w:rPr>
      </w:pPr>
      <w:r>
        <w:rPr>
          <w:rFonts w:hint="eastAsia" w:ascii="宋体" w:hAnsi="宋体" w:cs="宋体"/>
          <w:b/>
          <w:bCs/>
          <w:color w:val="auto"/>
          <w:spacing w:val="0"/>
          <w:sz w:val="21"/>
          <w:szCs w:val="21"/>
          <w:highlight w:val="none"/>
          <w:lang w:val="en-US" w:eastAsia="zh-CN"/>
        </w:rPr>
        <w:t>（四）保密及知识产权</w:t>
      </w:r>
    </w:p>
    <w:p w14:paraId="4C43A2AF">
      <w:pPr>
        <w:pStyle w:val="67"/>
        <w:spacing w:line="360" w:lineRule="auto"/>
        <w:ind w:firstLine="420" w:firstLineChars="200"/>
        <w:rPr>
          <w:rFonts w:hint="eastAsia" w:ascii="宋体" w:hAnsi="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1.成交供应商须对采购人提供的一切资料、信息履行保密义务，未经采购人同意，不得向任何第三方以及个人泄漏。</w:t>
      </w:r>
    </w:p>
    <w:p w14:paraId="5B79FA51">
      <w:pPr>
        <w:pStyle w:val="67"/>
        <w:spacing w:line="360" w:lineRule="auto"/>
        <w:ind w:firstLine="420" w:firstLineChars="200"/>
        <w:rPr>
          <w:rFonts w:hint="eastAsia" w:ascii="宋体" w:hAnsi="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2.采购人提供给成交供应商的相关资料，版权归采购人所有，成交供应商保证只将上述资料用于与本合同约定的传播服务。成交供应商不得以任何形式向采购人以外的任何单位和个人提供设计资料，如有违反必须赔偿采购人的损失。</w:t>
      </w:r>
    </w:p>
    <w:p w14:paraId="7B48C3FF">
      <w:pPr>
        <w:pStyle w:val="67"/>
        <w:spacing w:line="360" w:lineRule="auto"/>
        <w:ind w:firstLine="420" w:firstLineChars="200"/>
        <w:rPr>
          <w:rFonts w:hint="eastAsia" w:ascii="宋体" w:hAnsi="宋体" w:cs="宋体"/>
          <w:bCs w:val="0"/>
          <w:color w:val="auto"/>
          <w:spacing w:val="0"/>
          <w:sz w:val="21"/>
          <w:szCs w:val="21"/>
          <w:highlight w:val="none"/>
          <w:lang w:val="en-US" w:eastAsia="zh-CN"/>
        </w:rPr>
      </w:pPr>
      <w:r>
        <w:rPr>
          <w:rFonts w:hint="eastAsia" w:ascii="宋体" w:hAnsi="宋体" w:cs="宋体"/>
          <w:bCs w:val="0"/>
          <w:color w:val="auto"/>
          <w:spacing w:val="0"/>
          <w:sz w:val="21"/>
          <w:szCs w:val="21"/>
          <w:highlight w:val="none"/>
          <w:lang w:val="en-US" w:eastAsia="zh-CN"/>
        </w:rPr>
        <w:t>3.成交供应商应保证采购人不受到第三方关于知识产权侵权的指控，任何第三方如果提出侵权指控，成交供应商应与第三方交涉并承担可能发生的一切法律责任，并赔偿采购人的相关经济损失。</w:t>
      </w:r>
    </w:p>
    <w:p w14:paraId="05421BFD">
      <w:pPr>
        <w:pStyle w:val="67"/>
        <w:spacing w:line="360" w:lineRule="auto"/>
        <w:ind w:firstLine="422" w:firstLineChars="200"/>
      </w:pPr>
      <w:r>
        <w:rPr>
          <w:rFonts w:hint="eastAsia" w:ascii="宋体" w:hAnsi="宋体" w:cs="宋体"/>
          <w:b/>
          <w:bCs/>
          <w:color w:val="auto"/>
          <w:spacing w:val="0"/>
          <w:sz w:val="21"/>
          <w:szCs w:val="21"/>
          <w:highlight w:val="none"/>
          <w:lang w:val="en-US" w:eastAsia="zh-CN"/>
        </w:rPr>
        <w:t>（五）考核方式</w:t>
      </w:r>
    </w:p>
    <w:p w14:paraId="6A69D381">
      <w:pPr>
        <w:pStyle w:val="18"/>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一年度服务期结束当月的前一个月，由采购人组织开展供应商年度服务考核。考核等级划分为优秀（90-100分）、良好（80-89分）、合格（60-79分）、不合格（＜60分）；若供应商考核得分≥80分，可具备下一年度合同续签资格；若考核得分＜80分，采购人有权在第一年度服务期结束后不予续签。</w:t>
      </w:r>
    </w:p>
    <w:p w14:paraId="2FFFE272">
      <w:pPr>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《从化区中医医院采购广告宣传服务年度考核表》</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2193"/>
        <w:gridCol w:w="1279"/>
        <w:gridCol w:w="1265"/>
        <w:gridCol w:w="1232"/>
        <w:gridCol w:w="1467"/>
        <w:gridCol w:w="942"/>
        <w:gridCol w:w="799"/>
      </w:tblGrid>
      <w:tr w14:paraId="2DCA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Merge w:val="restart"/>
            <w:vAlign w:val="center"/>
          </w:tcPr>
          <w:p w14:paraId="7DF60A72">
            <w:pPr>
              <w:jc w:val="center"/>
              <w:rPr>
                <w:rFonts w:hint="eastAsia" w:eastAsia="宋体"/>
                <w:vertAlign w:val="baseline"/>
                <w:lang w:val="en-US" w:eastAsia="zh-CN"/>
              </w:rPr>
            </w:pPr>
            <w:r>
              <w:rPr>
                <w:rFonts w:hint="eastAsia"/>
                <w:vertAlign w:val="baseline"/>
                <w:lang w:val="en-US" w:eastAsia="zh-CN"/>
              </w:rPr>
              <w:t>序号</w:t>
            </w:r>
          </w:p>
        </w:tc>
        <w:tc>
          <w:tcPr>
            <w:tcW w:w="1139" w:type="pct"/>
            <w:vMerge w:val="restart"/>
            <w:vAlign w:val="center"/>
          </w:tcPr>
          <w:p w14:paraId="4C84E3A5">
            <w:pPr>
              <w:jc w:val="center"/>
              <w:rPr>
                <w:rFonts w:hint="default" w:eastAsia="宋体"/>
                <w:vertAlign w:val="baseline"/>
                <w:lang w:val="en-US" w:eastAsia="zh-CN"/>
              </w:rPr>
            </w:pPr>
            <w:r>
              <w:rPr>
                <w:rFonts w:hint="eastAsia"/>
                <w:vertAlign w:val="baseline"/>
                <w:lang w:val="en-US" w:eastAsia="zh-CN"/>
              </w:rPr>
              <w:t>服务项目</w:t>
            </w:r>
          </w:p>
        </w:tc>
        <w:tc>
          <w:tcPr>
            <w:tcW w:w="2723" w:type="pct"/>
            <w:gridSpan w:val="4"/>
          </w:tcPr>
          <w:p w14:paraId="573330BC">
            <w:pPr>
              <w:jc w:val="center"/>
              <w:rPr>
                <w:rFonts w:hint="eastAsia" w:eastAsia="宋体"/>
                <w:vertAlign w:val="baseline"/>
                <w:lang w:val="en-US" w:eastAsia="zh-CN"/>
              </w:rPr>
            </w:pPr>
            <w:r>
              <w:rPr>
                <w:rFonts w:hint="eastAsia"/>
                <w:vertAlign w:val="baseline"/>
                <w:lang w:val="en-US" w:eastAsia="zh-CN"/>
              </w:rPr>
              <w:t>评分</w:t>
            </w:r>
          </w:p>
        </w:tc>
        <w:tc>
          <w:tcPr>
            <w:tcW w:w="489" w:type="pct"/>
            <w:vMerge w:val="restart"/>
            <w:vAlign w:val="center"/>
          </w:tcPr>
          <w:p w14:paraId="16755D9E">
            <w:pPr>
              <w:jc w:val="center"/>
              <w:rPr>
                <w:rFonts w:hint="eastAsia"/>
                <w:vertAlign w:val="baseline"/>
                <w:lang w:val="en-US" w:eastAsia="zh-CN"/>
              </w:rPr>
            </w:pPr>
            <w:r>
              <w:rPr>
                <w:rFonts w:hint="eastAsia"/>
                <w:vertAlign w:val="baseline"/>
                <w:lang w:val="en-US" w:eastAsia="zh-CN"/>
              </w:rPr>
              <w:t>合计</w:t>
            </w:r>
          </w:p>
          <w:p w14:paraId="1E640D11">
            <w:pPr>
              <w:jc w:val="center"/>
              <w:rPr>
                <w:rFonts w:hint="default" w:eastAsia="宋体"/>
                <w:vertAlign w:val="baseline"/>
                <w:lang w:val="en-US" w:eastAsia="zh-CN"/>
              </w:rPr>
            </w:pPr>
            <w:r>
              <w:rPr>
                <w:rFonts w:hint="eastAsia"/>
                <w:vertAlign w:val="baseline"/>
                <w:lang w:val="en-US" w:eastAsia="zh-CN"/>
              </w:rPr>
              <w:t>总分数</w:t>
            </w:r>
          </w:p>
        </w:tc>
        <w:tc>
          <w:tcPr>
            <w:tcW w:w="415" w:type="pct"/>
            <w:vMerge w:val="restart"/>
            <w:vAlign w:val="center"/>
          </w:tcPr>
          <w:p w14:paraId="391D761A">
            <w:pPr>
              <w:jc w:val="center"/>
              <w:rPr>
                <w:rFonts w:hint="eastAsia" w:eastAsia="宋体"/>
                <w:vertAlign w:val="baseline"/>
                <w:lang w:val="en-US" w:eastAsia="zh-CN"/>
              </w:rPr>
            </w:pPr>
            <w:r>
              <w:rPr>
                <w:rFonts w:hint="eastAsia"/>
                <w:vertAlign w:val="baseline"/>
                <w:lang w:val="en-US" w:eastAsia="zh-CN"/>
              </w:rPr>
              <w:t>备注</w:t>
            </w:r>
          </w:p>
        </w:tc>
      </w:tr>
      <w:tr w14:paraId="6053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Merge w:val="continue"/>
          </w:tcPr>
          <w:p w14:paraId="332FFC26">
            <w:pPr>
              <w:jc w:val="center"/>
              <w:rPr>
                <w:rFonts w:hint="default"/>
                <w:vertAlign w:val="baseline"/>
                <w:lang w:val="en-US"/>
              </w:rPr>
            </w:pPr>
          </w:p>
        </w:tc>
        <w:tc>
          <w:tcPr>
            <w:tcW w:w="1139" w:type="pct"/>
            <w:vMerge w:val="continue"/>
          </w:tcPr>
          <w:p w14:paraId="1CA00F31">
            <w:pPr>
              <w:rPr>
                <w:rFonts w:hint="default"/>
                <w:vertAlign w:val="baseline"/>
                <w:lang w:val="en-US"/>
              </w:rPr>
            </w:pPr>
          </w:p>
        </w:tc>
        <w:tc>
          <w:tcPr>
            <w:tcW w:w="664" w:type="pct"/>
            <w:vAlign w:val="center"/>
          </w:tcPr>
          <w:p w14:paraId="7F4F37E6">
            <w:pPr>
              <w:jc w:val="center"/>
              <w:rPr>
                <w:rFonts w:hint="eastAsia"/>
                <w:vertAlign w:val="baseline"/>
                <w:lang w:val="en-US" w:eastAsia="zh-CN"/>
              </w:rPr>
            </w:pPr>
            <w:r>
              <w:rPr>
                <w:rFonts w:hint="eastAsia"/>
                <w:vertAlign w:val="baseline"/>
                <w:lang w:val="en-US" w:eastAsia="zh-CN"/>
              </w:rPr>
              <w:t>非常满意</w:t>
            </w:r>
          </w:p>
          <w:p w14:paraId="59C825A9">
            <w:pPr>
              <w:jc w:val="center"/>
              <w:rPr>
                <w:rFonts w:hint="eastAsia"/>
                <w:vertAlign w:val="baseline"/>
                <w:lang w:val="en-US" w:eastAsia="zh-CN"/>
              </w:rPr>
            </w:pPr>
            <w:r>
              <w:rPr>
                <w:rFonts w:hint="eastAsia"/>
                <w:vertAlign w:val="baseline"/>
                <w:lang w:val="en-US" w:eastAsia="zh-CN"/>
              </w:rPr>
              <w:t>（17-20分）</w:t>
            </w:r>
          </w:p>
        </w:tc>
        <w:tc>
          <w:tcPr>
            <w:tcW w:w="657" w:type="pct"/>
            <w:vAlign w:val="center"/>
          </w:tcPr>
          <w:p w14:paraId="1BDA5526">
            <w:pPr>
              <w:jc w:val="center"/>
              <w:rPr>
                <w:rFonts w:hint="eastAsia"/>
                <w:vertAlign w:val="baseline"/>
                <w:lang w:val="en-US" w:eastAsia="zh-CN"/>
              </w:rPr>
            </w:pPr>
            <w:r>
              <w:rPr>
                <w:rFonts w:hint="eastAsia"/>
                <w:vertAlign w:val="baseline"/>
                <w:lang w:val="en-US" w:eastAsia="zh-CN"/>
              </w:rPr>
              <w:t>满意</w:t>
            </w:r>
          </w:p>
          <w:p w14:paraId="262BC738">
            <w:pPr>
              <w:jc w:val="center"/>
              <w:rPr>
                <w:rFonts w:hint="eastAsia"/>
                <w:vertAlign w:val="baseline"/>
                <w:lang w:val="en-US" w:eastAsia="zh-CN"/>
              </w:rPr>
            </w:pPr>
            <w:r>
              <w:rPr>
                <w:rFonts w:hint="eastAsia"/>
                <w:vertAlign w:val="baseline"/>
                <w:lang w:val="en-US" w:eastAsia="zh-CN"/>
              </w:rPr>
              <w:t>（13-16分）</w:t>
            </w:r>
          </w:p>
        </w:tc>
        <w:tc>
          <w:tcPr>
            <w:tcW w:w="640" w:type="pct"/>
            <w:vAlign w:val="center"/>
          </w:tcPr>
          <w:p w14:paraId="74A97791">
            <w:pPr>
              <w:jc w:val="center"/>
              <w:rPr>
                <w:rFonts w:hint="eastAsia"/>
                <w:vertAlign w:val="baseline"/>
                <w:lang w:val="en-US" w:eastAsia="zh-CN"/>
              </w:rPr>
            </w:pPr>
            <w:r>
              <w:rPr>
                <w:rFonts w:hint="eastAsia"/>
                <w:vertAlign w:val="baseline"/>
                <w:lang w:val="en-US" w:eastAsia="zh-CN"/>
              </w:rPr>
              <w:t>一般</w:t>
            </w:r>
          </w:p>
          <w:p w14:paraId="39848A16">
            <w:pPr>
              <w:jc w:val="center"/>
              <w:rPr>
                <w:rFonts w:hint="eastAsia"/>
                <w:vertAlign w:val="baseline"/>
                <w:lang w:val="en-US" w:eastAsia="zh-CN"/>
              </w:rPr>
            </w:pPr>
            <w:r>
              <w:rPr>
                <w:rFonts w:hint="eastAsia"/>
                <w:vertAlign w:val="baseline"/>
                <w:lang w:val="en-US" w:eastAsia="zh-CN"/>
              </w:rPr>
              <w:t>（9-12分）</w:t>
            </w:r>
          </w:p>
        </w:tc>
        <w:tc>
          <w:tcPr>
            <w:tcW w:w="760" w:type="pct"/>
            <w:vAlign w:val="center"/>
          </w:tcPr>
          <w:p w14:paraId="25793E14">
            <w:pPr>
              <w:jc w:val="center"/>
              <w:rPr>
                <w:rFonts w:hint="eastAsia"/>
                <w:vertAlign w:val="baseline"/>
                <w:lang w:val="en-US" w:eastAsia="zh-CN"/>
              </w:rPr>
            </w:pPr>
            <w:r>
              <w:rPr>
                <w:rFonts w:hint="eastAsia"/>
                <w:vertAlign w:val="baseline"/>
                <w:lang w:val="en-US" w:eastAsia="zh-CN"/>
              </w:rPr>
              <w:t>不满意</w:t>
            </w:r>
          </w:p>
          <w:p w14:paraId="303C8F35">
            <w:pPr>
              <w:jc w:val="center"/>
              <w:rPr>
                <w:rFonts w:hint="eastAsia"/>
                <w:vertAlign w:val="baseline"/>
                <w:lang w:val="en-US" w:eastAsia="zh-CN"/>
              </w:rPr>
            </w:pPr>
            <w:r>
              <w:rPr>
                <w:rFonts w:hint="eastAsia"/>
                <w:vertAlign w:val="baseline"/>
                <w:lang w:val="en-US" w:eastAsia="zh-CN"/>
              </w:rPr>
              <w:t>（1-8分）</w:t>
            </w:r>
          </w:p>
        </w:tc>
        <w:tc>
          <w:tcPr>
            <w:tcW w:w="489" w:type="pct"/>
            <w:vMerge w:val="continue"/>
          </w:tcPr>
          <w:p w14:paraId="4DC08D09">
            <w:pPr>
              <w:rPr>
                <w:rFonts w:hint="default"/>
                <w:vertAlign w:val="baseline"/>
                <w:lang w:val="en-US"/>
              </w:rPr>
            </w:pPr>
          </w:p>
        </w:tc>
        <w:tc>
          <w:tcPr>
            <w:tcW w:w="415" w:type="pct"/>
            <w:vMerge w:val="continue"/>
          </w:tcPr>
          <w:p w14:paraId="38C96F2C">
            <w:pPr>
              <w:rPr>
                <w:rFonts w:hint="default"/>
                <w:vertAlign w:val="baseline"/>
                <w:lang w:val="en-US"/>
              </w:rPr>
            </w:pPr>
          </w:p>
        </w:tc>
      </w:tr>
      <w:tr w14:paraId="5BE2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01583A7D">
            <w:pPr>
              <w:jc w:val="center"/>
              <w:rPr>
                <w:rFonts w:hint="eastAsia" w:eastAsia="宋体"/>
                <w:vertAlign w:val="baseline"/>
                <w:lang w:val="en-US" w:eastAsia="zh-CN"/>
              </w:rPr>
            </w:pPr>
            <w:r>
              <w:rPr>
                <w:rFonts w:hint="eastAsia"/>
                <w:vertAlign w:val="baseline"/>
                <w:lang w:val="en-US" w:eastAsia="zh-CN"/>
              </w:rPr>
              <w:t>1</w:t>
            </w:r>
          </w:p>
        </w:tc>
        <w:tc>
          <w:tcPr>
            <w:tcW w:w="1139" w:type="pct"/>
          </w:tcPr>
          <w:p w14:paraId="4D69070A">
            <w:pPr>
              <w:rPr>
                <w:rFonts w:hint="default"/>
                <w:vertAlign w:val="baseline"/>
                <w:lang w:val="en-US"/>
              </w:rPr>
            </w:pPr>
            <w:r>
              <w:rPr>
                <w:rFonts w:hint="default"/>
                <w:vertAlign w:val="baseline"/>
                <w:lang w:val="en-US"/>
              </w:rPr>
              <w:t>产品质量、设计能力</w:t>
            </w:r>
          </w:p>
        </w:tc>
        <w:tc>
          <w:tcPr>
            <w:tcW w:w="664" w:type="pct"/>
          </w:tcPr>
          <w:p w14:paraId="68B786F3">
            <w:pPr>
              <w:rPr>
                <w:rFonts w:hint="default"/>
                <w:vertAlign w:val="baseline"/>
                <w:lang w:val="en-US"/>
              </w:rPr>
            </w:pPr>
          </w:p>
        </w:tc>
        <w:tc>
          <w:tcPr>
            <w:tcW w:w="657" w:type="pct"/>
          </w:tcPr>
          <w:p w14:paraId="12AB21A1">
            <w:pPr>
              <w:rPr>
                <w:rFonts w:hint="default"/>
                <w:vertAlign w:val="baseline"/>
                <w:lang w:val="en-US"/>
              </w:rPr>
            </w:pPr>
          </w:p>
        </w:tc>
        <w:tc>
          <w:tcPr>
            <w:tcW w:w="640" w:type="pct"/>
          </w:tcPr>
          <w:p w14:paraId="647106B9">
            <w:pPr>
              <w:rPr>
                <w:rFonts w:hint="default"/>
                <w:vertAlign w:val="baseline"/>
                <w:lang w:val="en-US"/>
              </w:rPr>
            </w:pPr>
          </w:p>
        </w:tc>
        <w:tc>
          <w:tcPr>
            <w:tcW w:w="760" w:type="pct"/>
          </w:tcPr>
          <w:p w14:paraId="064F169A">
            <w:pPr>
              <w:rPr>
                <w:rFonts w:hint="default"/>
                <w:vertAlign w:val="baseline"/>
                <w:lang w:val="en-US"/>
              </w:rPr>
            </w:pPr>
          </w:p>
        </w:tc>
        <w:tc>
          <w:tcPr>
            <w:tcW w:w="489" w:type="pct"/>
          </w:tcPr>
          <w:p w14:paraId="1A7ACD8C">
            <w:pPr>
              <w:rPr>
                <w:rFonts w:hint="default"/>
                <w:vertAlign w:val="baseline"/>
                <w:lang w:val="en-US"/>
              </w:rPr>
            </w:pPr>
          </w:p>
        </w:tc>
        <w:tc>
          <w:tcPr>
            <w:tcW w:w="415" w:type="pct"/>
          </w:tcPr>
          <w:p w14:paraId="2FE8B948">
            <w:pPr>
              <w:rPr>
                <w:rFonts w:hint="default"/>
                <w:vertAlign w:val="baseline"/>
                <w:lang w:val="en-US"/>
              </w:rPr>
            </w:pPr>
          </w:p>
        </w:tc>
      </w:tr>
      <w:tr w14:paraId="5A85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660E28BA">
            <w:pPr>
              <w:jc w:val="center"/>
              <w:rPr>
                <w:rFonts w:hint="eastAsia" w:eastAsia="宋体"/>
                <w:vertAlign w:val="baseline"/>
                <w:lang w:val="en-US" w:eastAsia="zh-CN"/>
              </w:rPr>
            </w:pPr>
            <w:r>
              <w:rPr>
                <w:rFonts w:hint="eastAsia"/>
                <w:vertAlign w:val="baseline"/>
                <w:lang w:val="en-US" w:eastAsia="zh-CN"/>
              </w:rPr>
              <w:t>2</w:t>
            </w:r>
          </w:p>
        </w:tc>
        <w:tc>
          <w:tcPr>
            <w:tcW w:w="1139" w:type="pct"/>
          </w:tcPr>
          <w:p w14:paraId="5CFAF4DC">
            <w:pPr>
              <w:rPr>
                <w:rFonts w:hint="default"/>
                <w:vertAlign w:val="baseline"/>
                <w:lang w:val="en-US"/>
              </w:rPr>
            </w:pPr>
            <w:r>
              <w:rPr>
                <w:rFonts w:hint="default"/>
                <w:vertAlign w:val="baseline"/>
                <w:lang w:val="en-US"/>
              </w:rPr>
              <w:t>响应及时性、完成率</w:t>
            </w:r>
          </w:p>
        </w:tc>
        <w:tc>
          <w:tcPr>
            <w:tcW w:w="664" w:type="pct"/>
          </w:tcPr>
          <w:p w14:paraId="776CA2EB">
            <w:pPr>
              <w:rPr>
                <w:rFonts w:hint="default"/>
                <w:vertAlign w:val="baseline"/>
                <w:lang w:val="en-US"/>
              </w:rPr>
            </w:pPr>
          </w:p>
        </w:tc>
        <w:tc>
          <w:tcPr>
            <w:tcW w:w="657" w:type="pct"/>
          </w:tcPr>
          <w:p w14:paraId="7C5DE190">
            <w:pPr>
              <w:rPr>
                <w:rFonts w:hint="default"/>
                <w:vertAlign w:val="baseline"/>
                <w:lang w:val="en-US"/>
              </w:rPr>
            </w:pPr>
          </w:p>
        </w:tc>
        <w:tc>
          <w:tcPr>
            <w:tcW w:w="640" w:type="pct"/>
          </w:tcPr>
          <w:p w14:paraId="2246D825">
            <w:pPr>
              <w:rPr>
                <w:rFonts w:hint="default"/>
                <w:vertAlign w:val="baseline"/>
                <w:lang w:val="en-US"/>
              </w:rPr>
            </w:pPr>
          </w:p>
        </w:tc>
        <w:tc>
          <w:tcPr>
            <w:tcW w:w="760" w:type="pct"/>
          </w:tcPr>
          <w:p w14:paraId="1803608F">
            <w:pPr>
              <w:rPr>
                <w:rFonts w:hint="default"/>
                <w:vertAlign w:val="baseline"/>
                <w:lang w:val="en-US"/>
              </w:rPr>
            </w:pPr>
          </w:p>
        </w:tc>
        <w:tc>
          <w:tcPr>
            <w:tcW w:w="489" w:type="pct"/>
          </w:tcPr>
          <w:p w14:paraId="50FBD935">
            <w:pPr>
              <w:rPr>
                <w:rFonts w:hint="default"/>
                <w:vertAlign w:val="baseline"/>
                <w:lang w:val="en-US"/>
              </w:rPr>
            </w:pPr>
          </w:p>
        </w:tc>
        <w:tc>
          <w:tcPr>
            <w:tcW w:w="415" w:type="pct"/>
          </w:tcPr>
          <w:p w14:paraId="2305A0DF">
            <w:pPr>
              <w:rPr>
                <w:rFonts w:hint="default"/>
                <w:vertAlign w:val="baseline"/>
                <w:lang w:val="en-US"/>
              </w:rPr>
            </w:pPr>
          </w:p>
        </w:tc>
      </w:tr>
      <w:tr w14:paraId="18A0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7A14EB9B">
            <w:pPr>
              <w:jc w:val="center"/>
              <w:rPr>
                <w:rFonts w:hint="eastAsia" w:eastAsia="宋体"/>
                <w:vertAlign w:val="baseline"/>
                <w:lang w:val="en-US" w:eastAsia="zh-CN"/>
              </w:rPr>
            </w:pPr>
            <w:r>
              <w:rPr>
                <w:rFonts w:hint="eastAsia"/>
                <w:vertAlign w:val="baseline"/>
                <w:lang w:val="en-US" w:eastAsia="zh-CN"/>
              </w:rPr>
              <w:t>3</w:t>
            </w:r>
          </w:p>
        </w:tc>
        <w:tc>
          <w:tcPr>
            <w:tcW w:w="1139" w:type="pct"/>
          </w:tcPr>
          <w:p w14:paraId="443B1090">
            <w:pPr>
              <w:rPr>
                <w:rFonts w:hint="default"/>
                <w:vertAlign w:val="baseline"/>
                <w:lang w:val="en-US"/>
              </w:rPr>
            </w:pPr>
            <w:r>
              <w:rPr>
                <w:rFonts w:hint="default"/>
                <w:vertAlign w:val="baseline"/>
                <w:lang w:val="en-US"/>
              </w:rPr>
              <w:t>服务态度</w:t>
            </w:r>
          </w:p>
        </w:tc>
        <w:tc>
          <w:tcPr>
            <w:tcW w:w="664" w:type="pct"/>
          </w:tcPr>
          <w:p w14:paraId="7CA87A6F">
            <w:pPr>
              <w:rPr>
                <w:rFonts w:hint="default"/>
                <w:vertAlign w:val="baseline"/>
                <w:lang w:val="en-US"/>
              </w:rPr>
            </w:pPr>
          </w:p>
        </w:tc>
        <w:tc>
          <w:tcPr>
            <w:tcW w:w="657" w:type="pct"/>
          </w:tcPr>
          <w:p w14:paraId="100B7345">
            <w:pPr>
              <w:rPr>
                <w:rFonts w:hint="default"/>
                <w:vertAlign w:val="baseline"/>
                <w:lang w:val="en-US"/>
              </w:rPr>
            </w:pPr>
          </w:p>
        </w:tc>
        <w:tc>
          <w:tcPr>
            <w:tcW w:w="640" w:type="pct"/>
          </w:tcPr>
          <w:p w14:paraId="76EDB1FA">
            <w:pPr>
              <w:rPr>
                <w:rFonts w:hint="default"/>
                <w:vertAlign w:val="baseline"/>
                <w:lang w:val="en-US"/>
              </w:rPr>
            </w:pPr>
          </w:p>
        </w:tc>
        <w:tc>
          <w:tcPr>
            <w:tcW w:w="760" w:type="pct"/>
          </w:tcPr>
          <w:p w14:paraId="0C6E2B47">
            <w:pPr>
              <w:rPr>
                <w:rFonts w:hint="default"/>
                <w:vertAlign w:val="baseline"/>
                <w:lang w:val="en-US"/>
              </w:rPr>
            </w:pPr>
          </w:p>
        </w:tc>
        <w:tc>
          <w:tcPr>
            <w:tcW w:w="489" w:type="pct"/>
          </w:tcPr>
          <w:p w14:paraId="57A12947">
            <w:pPr>
              <w:rPr>
                <w:rFonts w:hint="default"/>
                <w:vertAlign w:val="baseline"/>
                <w:lang w:val="en-US"/>
              </w:rPr>
            </w:pPr>
          </w:p>
        </w:tc>
        <w:tc>
          <w:tcPr>
            <w:tcW w:w="415" w:type="pct"/>
          </w:tcPr>
          <w:p w14:paraId="7ED462EE">
            <w:pPr>
              <w:rPr>
                <w:rFonts w:hint="default"/>
                <w:vertAlign w:val="baseline"/>
                <w:lang w:val="en-US"/>
              </w:rPr>
            </w:pPr>
          </w:p>
        </w:tc>
      </w:tr>
      <w:tr w14:paraId="4480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63141AFB">
            <w:pPr>
              <w:jc w:val="center"/>
              <w:rPr>
                <w:rFonts w:hint="eastAsia" w:eastAsia="宋体"/>
                <w:vertAlign w:val="baseline"/>
                <w:lang w:val="en-US" w:eastAsia="zh-CN"/>
              </w:rPr>
            </w:pPr>
            <w:r>
              <w:rPr>
                <w:rFonts w:hint="eastAsia"/>
                <w:vertAlign w:val="baseline"/>
                <w:lang w:val="en-US" w:eastAsia="zh-CN"/>
              </w:rPr>
              <w:t>4</w:t>
            </w:r>
          </w:p>
        </w:tc>
        <w:tc>
          <w:tcPr>
            <w:tcW w:w="1139" w:type="pct"/>
          </w:tcPr>
          <w:p w14:paraId="53B35550">
            <w:pPr>
              <w:rPr>
                <w:rFonts w:hint="default"/>
                <w:vertAlign w:val="baseline"/>
                <w:lang w:val="en-US"/>
              </w:rPr>
            </w:pPr>
            <w:r>
              <w:rPr>
                <w:rFonts w:hint="default"/>
                <w:vertAlign w:val="baseline"/>
                <w:lang w:val="en-US"/>
              </w:rPr>
              <w:t>应对突发任务能力</w:t>
            </w:r>
          </w:p>
        </w:tc>
        <w:tc>
          <w:tcPr>
            <w:tcW w:w="664" w:type="pct"/>
          </w:tcPr>
          <w:p w14:paraId="1E349080">
            <w:pPr>
              <w:rPr>
                <w:rFonts w:hint="default"/>
                <w:vertAlign w:val="baseline"/>
                <w:lang w:val="en-US"/>
              </w:rPr>
            </w:pPr>
          </w:p>
        </w:tc>
        <w:tc>
          <w:tcPr>
            <w:tcW w:w="657" w:type="pct"/>
          </w:tcPr>
          <w:p w14:paraId="3B34D024">
            <w:pPr>
              <w:rPr>
                <w:rFonts w:hint="default"/>
                <w:vertAlign w:val="baseline"/>
                <w:lang w:val="en-US"/>
              </w:rPr>
            </w:pPr>
          </w:p>
        </w:tc>
        <w:tc>
          <w:tcPr>
            <w:tcW w:w="640" w:type="pct"/>
          </w:tcPr>
          <w:p w14:paraId="29F2A66E">
            <w:pPr>
              <w:rPr>
                <w:rFonts w:hint="default"/>
                <w:vertAlign w:val="baseline"/>
                <w:lang w:val="en-US"/>
              </w:rPr>
            </w:pPr>
          </w:p>
        </w:tc>
        <w:tc>
          <w:tcPr>
            <w:tcW w:w="760" w:type="pct"/>
          </w:tcPr>
          <w:p w14:paraId="6C1CB222">
            <w:pPr>
              <w:rPr>
                <w:rFonts w:hint="default"/>
                <w:vertAlign w:val="baseline"/>
                <w:lang w:val="en-US"/>
              </w:rPr>
            </w:pPr>
          </w:p>
        </w:tc>
        <w:tc>
          <w:tcPr>
            <w:tcW w:w="489" w:type="pct"/>
          </w:tcPr>
          <w:p w14:paraId="648A6444">
            <w:pPr>
              <w:rPr>
                <w:rFonts w:hint="default"/>
                <w:vertAlign w:val="baseline"/>
                <w:lang w:val="en-US"/>
              </w:rPr>
            </w:pPr>
          </w:p>
        </w:tc>
        <w:tc>
          <w:tcPr>
            <w:tcW w:w="415" w:type="pct"/>
          </w:tcPr>
          <w:p w14:paraId="3D97968C">
            <w:pPr>
              <w:rPr>
                <w:rFonts w:hint="default"/>
                <w:vertAlign w:val="baseline"/>
                <w:lang w:val="en-US"/>
              </w:rPr>
            </w:pPr>
          </w:p>
        </w:tc>
      </w:tr>
      <w:tr w14:paraId="2E29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19C66D72">
            <w:pPr>
              <w:jc w:val="center"/>
              <w:rPr>
                <w:rFonts w:hint="eastAsia" w:eastAsia="宋体"/>
                <w:vertAlign w:val="baseline"/>
                <w:lang w:val="en-US" w:eastAsia="zh-CN"/>
              </w:rPr>
            </w:pPr>
            <w:r>
              <w:rPr>
                <w:rFonts w:hint="eastAsia"/>
                <w:vertAlign w:val="baseline"/>
                <w:lang w:val="en-US" w:eastAsia="zh-CN"/>
              </w:rPr>
              <w:t>5</w:t>
            </w:r>
          </w:p>
        </w:tc>
        <w:tc>
          <w:tcPr>
            <w:tcW w:w="1139" w:type="pct"/>
          </w:tcPr>
          <w:p w14:paraId="761182E3">
            <w:pPr>
              <w:rPr>
                <w:rFonts w:hint="default"/>
                <w:vertAlign w:val="baseline"/>
                <w:lang w:val="en-US"/>
              </w:rPr>
            </w:pPr>
            <w:r>
              <w:rPr>
                <w:rFonts w:hint="default"/>
                <w:vertAlign w:val="baseline"/>
                <w:lang w:val="en-US"/>
              </w:rPr>
              <w:t>整体服务满意度</w:t>
            </w:r>
          </w:p>
        </w:tc>
        <w:tc>
          <w:tcPr>
            <w:tcW w:w="664" w:type="pct"/>
          </w:tcPr>
          <w:p w14:paraId="138BFB37">
            <w:pPr>
              <w:rPr>
                <w:rFonts w:hint="default"/>
                <w:vertAlign w:val="baseline"/>
                <w:lang w:val="en-US"/>
              </w:rPr>
            </w:pPr>
          </w:p>
        </w:tc>
        <w:tc>
          <w:tcPr>
            <w:tcW w:w="657" w:type="pct"/>
          </w:tcPr>
          <w:p w14:paraId="3E5D6FAF">
            <w:pPr>
              <w:rPr>
                <w:rFonts w:hint="default"/>
                <w:vertAlign w:val="baseline"/>
                <w:lang w:val="en-US"/>
              </w:rPr>
            </w:pPr>
          </w:p>
        </w:tc>
        <w:tc>
          <w:tcPr>
            <w:tcW w:w="640" w:type="pct"/>
          </w:tcPr>
          <w:p w14:paraId="794213AD">
            <w:pPr>
              <w:rPr>
                <w:rFonts w:hint="default"/>
                <w:vertAlign w:val="baseline"/>
                <w:lang w:val="en-US"/>
              </w:rPr>
            </w:pPr>
          </w:p>
        </w:tc>
        <w:tc>
          <w:tcPr>
            <w:tcW w:w="760" w:type="pct"/>
          </w:tcPr>
          <w:p w14:paraId="66D279E0">
            <w:pPr>
              <w:rPr>
                <w:rFonts w:hint="default"/>
                <w:vertAlign w:val="baseline"/>
                <w:lang w:val="en-US"/>
              </w:rPr>
            </w:pPr>
          </w:p>
        </w:tc>
        <w:tc>
          <w:tcPr>
            <w:tcW w:w="489" w:type="pct"/>
          </w:tcPr>
          <w:p w14:paraId="69D00751">
            <w:pPr>
              <w:rPr>
                <w:rFonts w:hint="default"/>
                <w:vertAlign w:val="baseline"/>
                <w:lang w:val="en-US"/>
              </w:rPr>
            </w:pPr>
          </w:p>
        </w:tc>
        <w:tc>
          <w:tcPr>
            <w:tcW w:w="415" w:type="pct"/>
          </w:tcPr>
          <w:p w14:paraId="745A82EE">
            <w:pPr>
              <w:rPr>
                <w:rFonts w:hint="default"/>
                <w:vertAlign w:val="baseline"/>
                <w:lang w:val="en-US"/>
              </w:rPr>
            </w:pPr>
          </w:p>
        </w:tc>
      </w:tr>
    </w:tbl>
    <w:p w14:paraId="5A9B2268">
      <w:pPr>
        <w:rPr>
          <w:rFonts w:hint="default"/>
          <w:lang w:val="en-US"/>
        </w:rPr>
      </w:pPr>
    </w:p>
    <w:p w14:paraId="23EC36FE">
      <w:pP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评价科室（盖章）：        填报人：                                  日期：   年   月  日</w:t>
      </w:r>
      <w:r>
        <w:rPr>
          <w:rFonts w:hint="eastAsia" w:ascii="宋体" w:hAnsi="宋体" w:cs="宋体"/>
          <w:color w:val="000000" w:themeColor="text1"/>
          <w:sz w:val="32"/>
          <w:szCs w:val="32"/>
          <w:highlight w:val="none"/>
          <w14:textFill>
            <w14:solidFill>
              <w14:schemeClr w14:val="tx1"/>
            </w14:solidFill>
          </w14:textFill>
        </w:rPr>
        <w:br w:type="page"/>
      </w:r>
    </w:p>
    <w:p w14:paraId="24A69899">
      <w:pPr>
        <w:pStyle w:val="2"/>
        <w:spacing w:before="200" w:after="200" w:line="360" w:lineRule="auto"/>
        <w:ind w:left="0" w:leftChars="0" w:right="0" w:rightChars="0" w:firstLine="0" w:firstLineChars="0"/>
        <w:jc w:val="center"/>
        <w:rPr>
          <w:rFonts w:ascii="宋体" w:hAnsi="宋体" w:cs="宋体"/>
          <w:color w:val="000000" w:themeColor="text1"/>
          <w:sz w:val="32"/>
          <w:szCs w:val="32"/>
          <w:highlight w:val="none"/>
          <w14:textFill>
            <w14:solidFill>
              <w14:schemeClr w14:val="tx1"/>
            </w14:solidFill>
          </w14:textFill>
        </w:rPr>
      </w:pPr>
      <w:bookmarkStart w:id="415" w:name="_Toc21744"/>
      <w:r>
        <w:rPr>
          <w:rFonts w:hint="eastAsia" w:ascii="宋体" w:hAnsi="宋体" w:cs="宋体"/>
          <w:color w:val="000000" w:themeColor="text1"/>
          <w:sz w:val="32"/>
          <w:szCs w:val="32"/>
          <w:highlight w:val="none"/>
          <w14:textFill>
            <w14:solidFill>
              <w14:schemeClr w14:val="tx1"/>
            </w14:solidFill>
          </w14:textFill>
        </w:rPr>
        <w:t>第三章 合同格式</w:t>
      </w:r>
      <w:bookmarkEnd w:id="393"/>
      <w:bookmarkEnd w:id="394"/>
      <w:bookmarkEnd w:id="395"/>
      <w:bookmarkEnd w:id="396"/>
      <w:bookmarkEnd w:id="397"/>
      <w:bookmarkEnd w:id="398"/>
      <w:bookmarkEnd w:id="399"/>
      <w:bookmarkEnd w:id="400"/>
      <w:bookmarkEnd w:id="415"/>
    </w:p>
    <w:p w14:paraId="0B4F41CF">
      <w:pPr>
        <w:ind w:left="0" w:leftChars="0" w:right="0" w:rightChars="0" w:firstLine="0" w:firstLineChars="0"/>
        <w:jc w:val="center"/>
        <w:rPr>
          <w:rFonts w:ascii="宋体" w:hAnsi="宋体" w:cs="宋体"/>
          <w:color w:val="000000" w:themeColor="text1"/>
          <w:sz w:val="24"/>
          <w:highlight w:val="none"/>
          <w14:textFill>
            <w14:solidFill>
              <w14:schemeClr w14:val="tx1"/>
            </w14:solidFill>
          </w14:textFill>
        </w:rPr>
      </w:pPr>
    </w:p>
    <w:p w14:paraId="4B7B12B3">
      <w:pPr>
        <w:spacing w:line="360" w:lineRule="auto"/>
        <w:ind w:left="0" w:leftChars="0" w:right="0" w:rightChars="0" w:firstLine="0" w:firstLineChars="0"/>
        <w:jc w:val="center"/>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（本合同仅为合同的参考文本，合同签订双方可根据项目的具体要求进行修订。）</w:t>
      </w:r>
    </w:p>
    <w:p w14:paraId="5D1E08A8">
      <w:pPr>
        <w:ind w:left="0" w:leftChars="0" w:right="0" w:rightChars="0" w:firstLine="0" w:firstLineChars="0"/>
        <w:jc w:val="center"/>
        <w:rPr>
          <w:rFonts w:asciiTheme="minorEastAsia" w:hAnsiTheme="minorEastAsia" w:eastAsiaTheme="minorEastAsia" w:cstheme="minorEastAsia"/>
          <w:color w:val="000000" w:themeColor="text1"/>
          <w:sz w:val="44"/>
          <w:szCs w:val="13"/>
          <w:highlight w:val="none"/>
          <w14:textFill>
            <w14:solidFill>
              <w14:schemeClr w14:val="tx1"/>
            </w14:solidFill>
          </w14:textFill>
        </w:rPr>
      </w:pPr>
    </w:p>
    <w:p w14:paraId="695972D7">
      <w:pPr>
        <w:bidi w:val="0"/>
        <w:ind w:left="0" w:leftChars="0" w:right="0" w:rightChars="0" w:firstLine="0" w:firstLineChars="0"/>
        <w:jc w:val="center"/>
        <w:rPr>
          <w:color w:val="000000" w:themeColor="text1"/>
          <w:highlight w:val="none"/>
          <w14:textFill>
            <w14:solidFill>
              <w14:schemeClr w14:val="tx1"/>
            </w14:solidFill>
          </w14:textFill>
        </w:rPr>
      </w:pPr>
    </w:p>
    <w:p w14:paraId="378ECC0F">
      <w:pPr>
        <w:pStyle w:val="59"/>
        <w:ind w:left="0" w:leftChars="0" w:right="0" w:rightChars="0" w:firstLine="0" w:firstLineChars="0"/>
        <w:jc w:val="center"/>
        <w:rPr>
          <w:color w:val="000000" w:themeColor="text1"/>
          <w:highlight w:val="none"/>
          <w14:textFill>
            <w14:solidFill>
              <w14:schemeClr w14:val="tx1"/>
            </w14:solidFill>
          </w14:textFill>
        </w:rPr>
      </w:pPr>
    </w:p>
    <w:p w14:paraId="72C85F36">
      <w:pPr>
        <w:pStyle w:val="37"/>
        <w:ind w:left="0" w:leftChars="0" w:right="0" w:rightChars="0" w:firstLine="0" w:firstLineChars="0"/>
        <w:jc w:val="center"/>
        <w:rPr>
          <w:color w:val="000000" w:themeColor="text1"/>
          <w:highlight w:val="none"/>
          <w14:textFill>
            <w14:solidFill>
              <w14:schemeClr w14:val="tx1"/>
            </w14:solidFill>
          </w14:textFill>
        </w:rPr>
      </w:pPr>
    </w:p>
    <w:p w14:paraId="42C8C401">
      <w:pPr>
        <w:pStyle w:val="37"/>
        <w:ind w:left="0" w:leftChars="0" w:right="0" w:rightChars="0" w:firstLine="0" w:firstLineChars="0"/>
        <w:jc w:val="center"/>
        <w:rPr>
          <w:color w:val="000000" w:themeColor="text1"/>
          <w:highlight w:val="none"/>
          <w14:textFill>
            <w14:solidFill>
              <w14:schemeClr w14:val="tx1"/>
            </w14:solidFill>
          </w14:textFill>
        </w:rPr>
      </w:pPr>
    </w:p>
    <w:p w14:paraId="281CECBD">
      <w:pPr>
        <w:pStyle w:val="37"/>
        <w:ind w:left="0" w:leftChars="0" w:right="0" w:rightChars="0" w:firstLine="0" w:firstLineChars="0"/>
        <w:jc w:val="center"/>
        <w:rPr>
          <w:color w:val="000000" w:themeColor="text1"/>
          <w:highlight w:val="none"/>
          <w14:textFill>
            <w14:solidFill>
              <w14:schemeClr w14:val="tx1"/>
            </w14:solidFill>
          </w14:textFill>
        </w:rPr>
      </w:pPr>
    </w:p>
    <w:p w14:paraId="4376D32E">
      <w:pPr>
        <w:pStyle w:val="37"/>
        <w:ind w:left="0" w:leftChars="0" w:right="0" w:rightChars="0" w:firstLine="0" w:firstLineChars="0"/>
        <w:jc w:val="center"/>
        <w:rPr>
          <w:color w:val="000000" w:themeColor="text1"/>
          <w:highlight w:val="none"/>
          <w14:textFill>
            <w14:solidFill>
              <w14:schemeClr w14:val="tx1"/>
            </w14:solidFill>
          </w14:textFill>
        </w:rPr>
      </w:pPr>
    </w:p>
    <w:p w14:paraId="65DCEF11">
      <w:pPr>
        <w:pStyle w:val="37"/>
        <w:ind w:left="0" w:leftChars="0" w:right="0" w:rightChars="0" w:firstLine="0" w:firstLineChars="0"/>
        <w:jc w:val="center"/>
        <w:rPr>
          <w:color w:val="000000" w:themeColor="text1"/>
          <w:highlight w:val="none"/>
          <w14:textFill>
            <w14:solidFill>
              <w14:schemeClr w14:val="tx1"/>
            </w14:solidFill>
          </w14:textFill>
        </w:rPr>
      </w:pPr>
    </w:p>
    <w:p w14:paraId="28B8E478">
      <w:pPr>
        <w:pStyle w:val="37"/>
        <w:ind w:left="0" w:leftChars="0" w:right="0" w:rightChars="0" w:firstLine="0" w:firstLineChars="0"/>
        <w:jc w:val="center"/>
        <w:rPr>
          <w:color w:val="000000" w:themeColor="text1"/>
          <w:highlight w:val="none"/>
          <w14:textFill>
            <w14:solidFill>
              <w14:schemeClr w14:val="tx1"/>
            </w14:solidFill>
          </w14:textFill>
        </w:rPr>
      </w:pPr>
    </w:p>
    <w:p w14:paraId="22262A7F">
      <w:pPr>
        <w:bidi w:val="0"/>
        <w:ind w:left="0" w:leftChars="0" w:right="0" w:rightChars="0" w:firstLine="0" w:firstLineChars="0"/>
        <w:jc w:val="center"/>
        <w:rPr>
          <w:color w:val="000000" w:themeColor="text1"/>
          <w:highlight w:val="none"/>
          <w14:textFill>
            <w14:solidFill>
              <w14:schemeClr w14:val="tx1"/>
            </w14:solidFill>
          </w14:textFill>
        </w:rPr>
      </w:pPr>
    </w:p>
    <w:p w14:paraId="7C678C25">
      <w:pPr>
        <w:pStyle w:val="58"/>
        <w:ind w:left="0" w:leftChars="0" w:right="0" w:rightChars="0" w:firstLine="0" w:firstLineChars="0"/>
        <w:jc w:val="center"/>
        <w:rPr>
          <w:color w:val="000000" w:themeColor="text1"/>
          <w:highlight w:val="none"/>
          <w14:textFill>
            <w14:solidFill>
              <w14:schemeClr w14:val="tx1"/>
            </w14:solidFill>
          </w14:textFill>
        </w:rPr>
      </w:pPr>
    </w:p>
    <w:p w14:paraId="4FE9D54B">
      <w:pPr>
        <w:adjustRightInd w:val="0"/>
        <w:snapToGrid w:val="0"/>
        <w:spacing w:line="360" w:lineRule="auto"/>
        <w:ind w:left="0" w:leftChars="0" w:right="0" w:rightChars="0" w:firstLine="0" w:firstLineChars="0"/>
        <w:jc w:val="center"/>
        <w:rPr>
          <w:rFonts w:ascii="华文新魏" w:eastAsia="华文新魏"/>
          <w:b/>
          <w:color w:val="000000" w:themeColor="text1"/>
          <w:spacing w:val="200"/>
          <w:sz w:val="72"/>
          <w:szCs w:val="72"/>
          <w:highlight w:val="none"/>
          <w14:textFill>
            <w14:solidFill>
              <w14:schemeClr w14:val="tx1"/>
            </w14:solidFill>
          </w14:textFill>
        </w:rPr>
      </w:pPr>
      <w:r>
        <w:rPr>
          <w:rFonts w:hint="eastAsia" w:ascii="华文新魏" w:eastAsia="华文新魏"/>
          <w:b/>
          <w:color w:val="000000" w:themeColor="text1"/>
          <w:spacing w:val="200"/>
          <w:sz w:val="72"/>
          <w:szCs w:val="72"/>
          <w:highlight w:val="none"/>
          <w14:textFill>
            <w14:solidFill>
              <w14:schemeClr w14:val="tx1"/>
            </w14:solidFill>
          </w14:textFill>
        </w:rPr>
        <w:t>采购合同</w:t>
      </w:r>
    </w:p>
    <w:p w14:paraId="514FB6D4">
      <w:pPr>
        <w:ind w:left="0" w:leftChars="0" w:right="0" w:rightChars="0" w:firstLine="0" w:firstLineChars="0"/>
        <w:jc w:val="center"/>
        <w:rPr>
          <w:color w:val="000000" w:themeColor="text1"/>
          <w:highlight w:val="none"/>
          <w14:textFill>
            <w14:solidFill>
              <w14:schemeClr w14:val="tx1"/>
            </w14:solidFill>
          </w14:textFill>
        </w:rPr>
      </w:pPr>
    </w:p>
    <w:p w14:paraId="41A8389A">
      <w:pPr>
        <w:ind w:left="0" w:leftChars="0" w:right="0" w:rightChars="0" w:firstLine="0" w:firstLineChars="0"/>
        <w:jc w:val="center"/>
        <w:rPr>
          <w:rFonts w:ascii="黑体" w:hAnsi="宋体" w:eastAsia="黑体"/>
          <w:b/>
          <w:color w:val="000000" w:themeColor="text1"/>
          <w:sz w:val="44"/>
          <w:szCs w:val="44"/>
          <w:highlight w:val="none"/>
          <w14:textFill>
            <w14:solidFill>
              <w14:schemeClr w14:val="tx1"/>
            </w14:solidFill>
          </w14:textFill>
        </w:rPr>
      </w:pPr>
    </w:p>
    <w:p w14:paraId="278F198D">
      <w:pPr>
        <w:adjustRightInd w:val="0"/>
        <w:snapToGrid w:val="0"/>
        <w:spacing w:line="360" w:lineRule="auto"/>
        <w:ind w:left="0" w:leftChars="0" w:right="0" w:rightChars="0" w:firstLine="0" w:firstLineChars="0"/>
        <w:jc w:val="center"/>
        <w:rPr>
          <w:rFonts w:ascii="宋体"/>
          <w:b/>
          <w:color w:val="000000" w:themeColor="text1"/>
          <w:sz w:val="28"/>
          <w:highlight w:val="none"/>
          <w14:textFill>
            <w14:solidFill>
              <w14:schemeClr w14:val="tx1"/>
            </w14:solidFill>
          </w14:textFill>
        </w:rPr>
      </w:pPr>
    </w:p>
    <w:p w14:paraId="22FD424C">
      <w:pPr>
        <w:adjustRightInd w:val="0"/>
        <w:snapToGrid w:val="0"/>
        <w:spacing w:line="360" w:lineRule="auto"/>
        <w:ind w:left="1602" w:hanging="1602" w:hangingChars="500"/>
        <w:rPr>
          <w:rFonts w:hint="eastAsia" w:ascii="华文新魏" w:eastAsia="华文新魏"/>
          <w:b/>
          <w:color w:val="000000" w:themeColor="text1"/>
          <w:sz w:val="32"/>
          <w:szCs w:val="32"/>
          <w:highlight w:val="none"/>
          <w:u w:val="single"/>
          <w:lang w:val="en-US" w:eastAsia="zh-CN"/>
          <w14:textFill>
            <w14:solidFill>
              <w14:schemeClr w14:val="tx1"/>
            </w14:solidFill>
          </w14:textFill>
        </w:rPr>
      </w:pPr>
      <w:r>
        <w:rPr>
          <w:rFonts w:hint="eastAsia" w:ascii="华文新魏" w:eastAsia="华文新魏"/>
          <w:b/>
          <w:color w:val="000000" w:themeColor="text1"/>
          <w:sz w:val="32"/>
          <w:szCs w:val="32"/>
          <w:highlight w:val="none"/>
          <w14:textFill>
            <w14:solidFill>
              <w14:schemeClr w14:val="tx1"/>
            </w14:solidFill>
          </w14:textFill>
        </w:rPr>
        <w:t>项目名称</w:t>
      </w:r>
      <w:r>
        <w:rPr>
          <w:rFonts w:hint="eastAsia" w:ascii="华文新魏" w:eastAsia="华文新魏"/>
          <w:b/>
          <w:color w:val="000000" w:themeColor="text1"/>
          <w:sz w:val="32"/>
          <w:szCs w:val="32"/>
          <w:highlight w:val="none"/>
          <w:lang w:eastAsia="zh-CN"/>
          <w14:textFill>
            <w14:solidFill>
              <w14:schemeClr w14:val="tx1"/>
            </w14:solidFill>
          </w14:textFill>
        </w:rPr>
        <w:t>：</w:t>
      </w:r>
    </w:p>
    <w:p w14:paraId="69DF3119">
      <w:pPr>
        <w:adjustRightInd w:val="0"/>
        <w:snapToGrid w:val="0"/>
        <w:spacing w:line="360" w:lineRule="auto"/>
        <w:rPr>
          <w:rFonts w:ascii="华文新魏" w:eastAsia="华文新魏"/>
          <w:b/>
          <w:color w:val="000000" w:themeColor="text1"/>
          <w:sz w:val="32"/>
          <w:szCs w:val="32"/>
          <w:highlight w:val="none"/>
          <w:u w:val="single"/>
          <w14:textFill>
            <w14:solidFill>
              <w14:schemeClr w14:val="tx1"/>
            </w14:solidFill>
          </w14:textFill>
        </w:rPr>
      </w:pPr>
      <w:r>
        <w:rPr>
          <w:rFonts w:hint="eastAsia" w:ascii="华文新魏" w:eastAsia="华文新魏"/>
          <w:b/>
          <w:color w:val="000000" w:themeColor="text1"/>
          <w:sz w:val="32"/>
          <w:szCs w:val="32"/>
          <w:highlight w:val="none"/>
          <w14:textFill>
            <w14:solidFill>
              <w14:schemeClr w14:val="tx1"/>
            </w14:solidFill>
          </w14:textFill>
        </w:rPr>
        <w:t>合同编号：</w:t>
      </w:r>
    </w:p>
    <w:p w14:paraId="538E1CA1">
      <w:pPr>
        <w:adjustRightInd w:val="0"/>
        <w:snapToGrid w:val="0"/>
        <w:spacing w:line="360" w:lineRule="auto"/>
        <w:rPr>
          <w:rFonts w:ascii="华文新魏" w:eastAsia="华文新魏"/>
          <w:b/>
          <w:color w:val="000000" w:themeColor="text1"/>
          <w:sz w:val="32"/>
          <w:szCs w:val="32"/>
          <w:highlight w:val="none"/>
          <w14:textFill>
            <w14:solidFill>
              <w14:schemeClr w14:val="tx1"/>
            </w14:solidFill>
          </w14:textFill>
        </w:rPr>
      </w:pPr>
      <w:r>
        <w:rPr>
          <w:rFonts w:hint="eastAsia" w:ascii="华文新魏" w:eastAsia="华文新魏"/>
          <w:b/>
          <w:color w:val="000000" w:themeColor="text1"/>
          <w:sz w:val="32"/>
          <w:szCs w:val="32"/>
          <w:highlight w:val="none"/>
          <w14:textFill>
            <w14:solidFill>
              <w14:schemeClr w14:val="tx1"/>
            </w14:solidFill>
          </w14:textFill>
        </w:rPr>
        <w:t>签约地点：</w:t>
      </w:r>
    </w:p>
    <w:p w14:paraId="62AADBCE">
      <w:pPr>
        <w:widowControl/>
        <w:spacing w:line="360" w:lineRule="auto"/>
        <w:jc w:val="left"/>
        <w:rPr>
          <w:rFonts w:ascii="华文新魏" w:eastAsia="华文新魏"/>
          <w:b/>
          <w:color w:val="000000" w:themeColor="text1"/>
          <w:sz w:val="32"/>
          <w:szCs w:val="32"/>
          <w:highlight w:val="none"/>
          <w14:textFill>
            <w14:solidFill>
              <w14:schemeClr w14:val="tx1"/>
            </w14:solidFill>
          </w14:textFill>
        </w:rPr>
      </w:pPr>
      <w:r>
        <w:rPr>
          <w:rFonts w:hint="eastAsia" w:ascii="华文新魏" w:eastAsia="华文新魏"/>
          <w:b/>
          <w:color w:val="000000" w:themeColor="text1"/>
          <w:sz w:val="32"/>
          <w:szCs w:val="32"/>
          <w:highlight w:val="none"/>
          <w14:textFill>
            <w14:solidFill>
              <w14:schemeClr w14:val="tx1"/>
            </w14:solidFill>
          </w14:textFill>
        </w:rPr>
        <w:t>签订日期：202</w:t>
      </w:r>
      <w:r>
        <w:rPr>
          <w:rFonts w:hint="eastAsia" w:ascii="华文新魏" w:eastAsia="华文新魏"/>
          <w:b/>
          <w:color w:val="000000" w:themeColor="text1"/>
          <w:sz w:val="32"/>
          <w:szCs w:val="32"/>
          <w:highlight w:val="none"/>
          <w:lang w:val="en-US" w:eastAsia="zh-CN"/>
          <w14:textFill>
            <w14:solidFill>
              <w14:schemeClr w14:val="tx1"/>
            </w14:solidFill>
          </w14:textFill>
        </w:rPr>
        <w:t>5</w:t>
      </w:r>
      <w:r>
        <w:rPr>
          <w:rFonts w:hint="eastAsia" w:ascii="华文新魏" w:eastAsia="华文新魏"/>
          <w:b/>
          <w:color w:val="000000" w:themeColor="text1"/>
          <w:sz w:val="32"/>
          <w:szCs w:val="32"/>
          <w:highlight w:val="none"/>
          <w14:textFill>
            <w14:solidFill>
              <w14:schemeClr w14:val="tx1"/>
            </w14:solidFill>
          </w14:textFill>
        </w:rPr>
        <w:t>年   月    日</w:t>
      </w:r>
    </w:p>
    <w:p w14:paraId="3C627672">
      <w:pPr>
        <w:pStyle w:val="58"/>
        <w:rPr>
          <w:rFonts w:ascii="华文新魏" w:eastAsia="华文新魏"/>
          <w:b/>
          <w:color w:val="000000" w:themeColor="text1"/>
          <w:sz w:val="32"/>
          <w:szCs w:val="32"/>
          <w:highlight w:val="none"/>
          <w14:textFill>
            <w14:solidFill>
              <w14:schemeClr w14:val="tx1"/>
            </w14:solidFill>
          </w14:textFill>
        </w:rPr>
      </w:pPr>
    </w:p>
    <w:p w14:paraId="687CC01D">
      <w:pPr>
        <w:pStyle w:val="58"/>
        <w:rPr>
          <w:color w:val="000000" w:themeColor="text1"/>
          <w:highlight w:val="none"/>
          <w14:textFill>
            <w14:solidFill>
              <w14:schemeClr w14:val="tx1"/>
            </w14:solidFill>
          </w14:textFill>
        </w:rPr>
      </w:pPr>
    </w:p>
    <w:p w14:paraId="5DECAA4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3D17C237">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 xml:space="preserve">）：                 </w:t>
      </w:r>
    </w:p>
    <w:p w14:paraId="3C3AF72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p w14:paraId="623B8E5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38E5317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6ACC330A">
      <w:pPr>
        <w:spacing w:line="360" w:lineRule="auto"/>
        <w:jc w:val="left"/>
        <w:rPr>
          <w:rFonts w:hint="eastAsia" w:ascii="宋体" w:hAnsi="宋体" w:eastAsia="宋体" w:cs="宋体"/>
          <w:color w:val="auto"/>
          <w:sz w:val="21"/>
          <w:szCs w:val="21"/>
          <w:highlight w:val="none"/>
        </w:rPr>
      </w:pPr>
    </w:p>
    <w:p w14:paraId="2F57D6E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    方（成交人）：</w:t>
      </w:r>
    </w:p>
    <w:p w14:paraId="5238AE00">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 系 人：</w:t>
      </w:r>
    </w:p>
    <w:p w14:paraId="51E8A0AF">
      <w:pPr>
        <w:spacing w:line="36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    话：</w:t>
      </w:r>
    </w:p>
    <w:p w14:paraId="3798CDF9">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    址：</w:t>
      </w:r>
    </w:p>
    <w:p w14:paraId="34C2D220">
      <w:pPr>
        <w:tabs>
          <w:tab w:val="left" w:pos="7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750E11">
      <w:pPr>
        <w:spacing w:line="360" w:lineRule="auto"/>
        <w:ind w:firstLine="5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的采购结果，按照</w:t>
      </w:r>
      <w:r>
        <w:rPr>
          <w:rFonts w:hint="eastAsia" w:ascii="宋体" w:hAnsi="宋体" w:eastAsia="宋体" w:cs="宋体"/>
          <w:color w:val="auto"/>
          <w:sz w:val="21"/>
          <w:szCs w:val="21"/>
          <w:highlight w:val="none"/>
        </w:rPr>
        <w:t>《中华人民共和国民法典》中关于“合同”部分</w:t>
      </w:r>
      <w:r>
        <w:rPr>
          <w:rFonts w:hint="eastAsia" w:ascii="宋体" w:hAnsi="宋体" w:eastAsia="宋体" w:cs="宋体"/>
          <w:bCs/>
          <w:color w:val="auto"/>
          <w:sz w:val="21"/>
          <w:szCs w:val="21"/>
          <w:highlight w:val="none"/>
        </w:rPr>
        <w:t>的规定，在平等互利、协商一致的基础上，本着平等互利和诚实信用的原则，一致同意签订本合同如下。</w:t>
      </w:r>
    </w:p>
    <w:p w14:paraId="1B49DBE4">
      <w:pPr>
        <w:spacing w:line="360" w:lineRule="auto"/>
        <w:ind w:firstLine="500"/>
        <w:jc w:val="left"/>
        <w:rPr>
          <w:rFonts w:hint="eastAsia" w:ascii="宋体" w:hAnsi="宋体" w:eastAsia="宋体" w:cs="宋体"/>
          <w:bCs/>
          <w:color w:val="auto"/>
          <w:sz w:val="21"/>
          <w:szCs w:val="21"/>
          <w:highlight w:val="none"/>
          <w:u w:val="single"/>
        </w:rPr>
      </w:pPr>
    </w:p>
    <w:p w14:paraId="65DBD8C8">
      <w:pPr>
        <w:widowControl w:val="0"/>
        <w:spacing w:line="360" w:lineRule="auto"/>
        <w:ind w:firstLine="422"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一、合同金额</w:t>
      </w:r>
    </w:p>
    <w:p w14:paraId="48FFB340">
      <w:pPr>
        <w:pStyle w:val="24"/>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合同总金额为（大写）：</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元整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223556A3">
      <w:pPr>
        <w:pStyle w:val="24"/>
        <w:snapToGri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下浮率为：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val="0"/>
          <w:color w:val="auto"/>
          <w:spacing w:val="0"/>
          <w:sz w:val="21"/>
          <w:szCs w:val="21"/>
          <w:highlight w:val="none"/>
          <w:lang w:val="en-US" w:eastAsia="zh-CN"/>
        </w:rPr>
        <w:t>。在服务期内，下浮率不作调整。</w:t>
      </w:r>
    </w:p>
    <w:p w14:paraId="4281D040">
      <w:pPr>
        <w:numPr>
          <w:ilvl w:val="0"/>
          <w:numId w:val="0"/>
        </w:numPr>
        <w:autoSpaceDE w:val="0"/>
        <w:autoSpaceDN w:val="0"/>
        <w:adjustRightInd w:val="0"/>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val="0"/>
          <w:color w:val="auto"/>
          <w:spacing w:val="0"/>
          <w:sz w:val="21"/>
          <w:szCs w:val="21"/>
          <w:highlight w:val="none"/>
          <w:lang w:val="en-US" w:eastAsia="zh-CN"/>
        </w:rPr>
        <w:t>实际结算价=各项目单价最高限价×实际采购数量×（1-成交下浮率（%））</w:t>
      </w:r>
      <w:r>
        <w:rPr>
          <w:rFonts w:hint="eastAsia" w:ascii="宋体" w:hAnsi="宋体" w:eastAsia="宋体" w:cs="宋体"/>
          <w:color w:val="auto"/>
          <w:sz w:val="21"/>
          <w:szCs w:val="21"/>
          <w:highlight w:val="none"/>
          <w:lang w:val="en-US" w:eastAsia="zh-CN"/>
        </w:rPr>
        <w:t>。上述价格包含</w:t>
      </w:r>
      <w:r>
        <w:rPr>
          <w:rFonts w:hint="eastAsia" w:ascii="宋体" w:hAnsi="宋体" w:eastAsia="宋体" w:cs="宋体"/>
          <w:bCs w:val="0"/>
          <w:color w:val="auto"/>
          <w:spacing w:val="0"/>
          <w:sz w:val="21"/>
          <w:szCs w:val="21"/>
          <w:highlight w:val="none"/>
          <w:lang w:val="en-US" w:eastAsia="zh-CN"/>
        </w:rPr>
        <w:t>设计费、制作费、材料费、运输、安装、维护、人工、</w:t>
      </w:r>
      <w:r>
        <w:rPr>
          <w:rFonts w:hint="default" w:ascii="宋体" w:hAnsi="宋体" w:eastAsia="宋体" w:cs="宋体"/>
          <w:bCs w:val="0"/>
          <w:color w:val="auto"/>
          <w:spacing w:val="0"/>
          <w:sz w:val="21"/>
          <w:szCs w:val="21"/>
          <w:highlight w:val="none"/>
          <w:lang w:val="en-US" w:eastAsia="zh-CN"/>
        </w:rPr>
        <w:t>普通发票税费</w:t>
      </w:r>
      <w:r>
        <w:rPr>
          <w:rFonts w:hint="eastAsia" w:ascii="宋体" w:hAnsi="宋体" w:eastAsia="宋体" w:cs="宋体"/>
          <w:bCs w:val="0"/>
          <w:color w:val="auto"/>
          <w:spacing w:val="0"/>
          <w:sz w:val="21"/>
          <w:szCs w:val="21"/>
          <w:highlight w:val="none"/>
          <w:lang w:val="en-US" w:eastAsia="zh-CN"/>
        </w:rPr>
        <w:t>以及履约过程中可预见和不可预见的所有费用</w:t>
      </w:r>
      <w:r>
        <w:rPr>
          <w:rFonts w:hint="eastAsia" w:ascii="宋体" w:hAnsi="宋体" w:eastAsia="宋体" w:cs="宋体"/>
          <w:color w:val="auto"/>
          <w:sz w:val="21"/>
          <w:szCs w:val="21"/>
          <w:highlight w:val="none"/>
          <w:lang w:val="en-US" w:eastAsia="zh-CN"/>
        </w:rPr>
        <w:t>。</w:t>
      </w:r>
    </w:p>
    <w:p w14:paraId="0F30EED2">
      <w:pPr>
        <w:widowControl w:val="0"/>
        <w:tabs>
          <w:tab w:val="left" w:pos="735"/>
        </w:tabs>
        <w:spacing w:line="360" w:lineRule="auto"/>
        <w:ind w:firstLine="422" w:firstLine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二、服务范围</w:t>
      </w:r>
    </w:p>
    <w:p w14:paraId="7FB15A20">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甲方聘请乙方提供以下服务：</w:t>
      </w:r>
    </w:p>
    <w:p w14:paraId="5E758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eastAsia="宋体" w:cs="宋体"/>
          <w:color w:val="auto"/>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1.本合同项目服务指</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sz w:val="21"/>
          <w:szCs w:val="21"/>
          <w:highlight w:val="none"/>
          <w:u w:val="single"/>
          <w:lang w:val="en-US" w:eastAsia="zh-CN" w:bidi="ar-SA"/>
        </w:rPr>
        <w:t>根据采购单位实际需求进行宣传广告制作、活动策划、宣传视频制作、重要活动拍摄等相关服务工作。具体清单和结算单价如下：</w:t>
      </w:r>
    </w:p>
    <w:tbl>
      <w:tblPr>
        <w:tblStyle w:val="48"/>
        <w:tblW w:w="1025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912"/>
        <w:gridCol w:w="2204"/>
        <w:gridCol w:w="1103"/>
        <w:gridCol w:w="1210"/>
        <w:gridCol w:w="2036"/>
        <w:gridCol w:w="1172"/>
        <w:gridCol w:w="1620"/>
      </w:tblGrid>
      <w:tr w14:paraId="5267F0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912" w:type="dxa"/>
            <w:tcBorders>
              <w:tl2br w:val="nil"/>
              <w:tr2bl w:val="nil"/>
            </w:tcBorders>
            <w:shd w:val="clear" w:color="auto" w:fill="FFFFFF" w:themeFill="background1"/>
            <w:vAlign w:val="center"/>
          </w:tcPr>
          <w:p w14:paraId="7F4B57B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04" w:type="dxa"/>
            <w:tcBorders>
              <w:tl2br w:val="nil"/>
              <w:tr2bl w:val="nil"/>
            </w:tcBorders>
            <w:shd w:val="clear" w:color="auto" w:fill="FFFFFF" w:themeFill="background1"/>
            <w:vAlign w:val="center"/>
          </w:tcPr>
          <w:p w14:paraId="1B41CF22">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103" w:type="dxa"/>
            <w:tcBorders>
              <w:tl2br w:val="nil"/>
              <w:tr2bl w:val="nil"/>
            </w:tcBorders>
            <w:shd w:val="clear" w:color="auto" w:fill="FFFFFF" w:themeFill="background1"/>
            <w:vAlign w:val="center"/>
          </w:tcPr>
          <w:p w14:paraId="27832BDB">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210" w:type="dxa"/>
            <w:tcBorders>
              <w:tl2br w:val="nil"/>
              <w:tr2bl w:val="nil"/>
            </w:tcBorders>
            <w:shd w:val="clear" w:color="auto" w:fill="FFFFFF" w:themeFill="background1"/>
            <w:vAlign w:val="center"/>
          </w:tcPr>
          <w:p w14:paraId="0C674E53">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036" w:type="dxa"/>
            <w:tcBorders>
              <w:tl2br w:val="nil"/>
              <w:tr2bl w:val="nil"/>
            </w:tcBorders>
            <w:shd w:val="clear" w:color="auto" w:fill="FFFFFF" w:themeFill="background1"/>
            <w:vAlign w:val="center"/>
          </w:tcPr>
          <w:p w14:paraId="2CD94AF2">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单价最高限价（元）</w:t>
            </w:r>
          </w:p>
        </w:tc>
        <w:tc>
          <w:tcPr>
            <w:tcW w:w="1172" w:type="dxa"/>
            <w:tcBorders>
              <w:tl2br w:val="nil"/>
              <w:tr2bl w:val="nil"/>
            </w:tcBorders>
            <w:shd w:val="clear" w:color="auto" w:fill="FFFFFF" w:themeFill="background1"/>
            <w:vAlign w:val="center"/>
          </w:tcPr>
          <w:p w14:paraId="251219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color w:val="auto"/>
                <w:kern w:val="0"/>
                <w:szCs w:val="21"/>
                <w:highlight w:val="none"/>
                <w:lang w:bidi="ar"/>
              </w:rPr>
              <w:t>备注</w:t>
            </w:r>
          </w:p>
        </w:tc>
        <w:tc>
          <w:tcPr>
            <w:tcW w:w="1620" w:type="dxa"/>
            <w:tcBorders>
              <w:tl2br w:val="nil"/>
              <w:tr2bl w:val="nil"/>
            </w:tcBorders>
            <w:shd w:val="clear" w:color="auto" w:fill="FFFFFF" w:themeFill="background1"/>
            <w:vAlign w:val="center"/>
          </w:tcPr>
          <w:p w14:paraId="1B0855DE">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结算价格（元）</w:t>
            </w:r>
          </w:p>
        </w:tc>
      </w:tr>
      <w:tr w14:paraId="6ED2B3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45" w:hRule="exact"/>
          <w:jc w:val="center"/>
        </w:trPr>
        <w:tc>
          <w:tcPr>
            <w:tcW w:w="912" w:type="dxa"/>
            <w:tcBorders>
              <w:tl2br w:val="nil"/>
              <w:tr2bl w:val="nil"/>
            </w:tcBorders>
            <w:shd w:val="clear" w:color="auto" w:fill="FFFFFF" w:themeFill="background1"/>
            <w:vAlign w:val="center"/>
          </w:tcPr>
          <w:p w14:paraId="46D71BF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04" w:type="dxa"/>
            <w:tcBorders>
              <w:tl2br w:val="nil"/>
              <w:tr2bl w:val="nil"/>
            </w:tcBorders>
            <w:shd w:val="clear" w:color="auto" w:fill="FFFFFF"/>
            <w:vAlign w:val="center"/>
          </w:tcPr>
          <w:p w14:paraId="395C5C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横幅</w:t>
            </w:r>
          </w:p>
        </w:tc>
        <w:tc>
          <w:tcPr>
            <w:tcW w:w="1103" w:type="dxa"/>
            <w:tcBorders>
              <w:tl2br w:val="nil"/>
              <w:tr2bl w:val="nil"/>
            </w:tcBorders>
            <w:shd w:val="clear" w:color="auto" w:fill="FFFFFF"/>
            <w:vAlign w:val="center"/>
          </w:tcPr>
          <w:p w14:paraId="53FA61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1m</w:t>
            </w:r>
          </w:p>
        </w:tc>
        <w:tc>
          <w:tcPr>
            <w:tcW w:w="1210" w:type="dxa"/>
            <w:tcBorders>
              <w:tl2br w:val="nil"/>
              <w:tr2bl w:val="nil"/>
            </w:tcBorders>
            <w:shd w:val="clear" w:color="auto" w:fill="FFFFFF"/>
            <w:vAlign w:val="center"/>
          </w:tcPr>
          <w:p w14:paraId="27C5BC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米</w:t>
            </w:r>
          </w:p>
        </w:tc>
        <w:tc>
          <w:tcPr>
            <w:tcW w:w="2036" w:type="dxa"/>
            <w:tcBorders>
              <w:tl2br w:val="nil"/>
              <w:tr2bl w:val="nil"/>
            </w:tcBorders>
            <w:shd w:val="clear" w:color="auto" w:fill="FFFFFF"/>
            <w:vAlign w:val="center"/>
          </w:tcPr>
          <w:p w14:paraId="730DE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17.30 </w:t>
            </w:r>
          </w:p>
        </w:tc>
        <w:tc>
          <w:tcPr>
            <w:tcW w:w="1172" w:type="dxa"/>
            <w:tcBorders>
              <w:tl2br w:val="nil"/>
              <w:tr2bl w:val="nil"/>
            </w:tcBorders>
            <w:shd w:val="clear" w:color="auto" w:fill="FFFFFF"/>
            <w:vAlign w:val="center"/>
          </w:tcPr>
          <w:p w14:paraId="19C879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丝印</w:t>
            </w:r>
          </w:p>
        </w:tc>
        <w:tc>
          <w:tcPr>
            <w:tcW w:w="1620" w:type="dxa"/>
            <w:tcBorders>
              <w:tl2br w:val="nil"/>
              <w:tr2bl w:val="nil"/>
            </w:tcBorders>
            <w:shd w:val="clear" w:color="auto" w:fill="FFFFFF" w:themeFill="background1"/>
            <w:vAlign w:val="center"/>
          </w:tcPr>
          <w:p w14:paraId="776FE42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DE45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912" w:type="dxa"/>
            <w:tcBorders>
              <w:tl2br w:val="nil"/>
              <w:tr2bl w:val="nil"/>
            </w:tcBorders>
            <w:shd w:val="clear" w:color="auto" w:fill="FFFFFF" w:themeFill="background1"/>
            <w:vAlign w:val="center"/>
          </w:tcPr>
          <w:p w14:paraId="2FB403A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04" w:type="dxa"/>
            <w:tcBorders>
              <w:tl2br w:val="nil"/>
              <w:tr2bl w:val="nil"/>
            </w:tcBorders>
            <w:shd w:val="clear" w:color="auto" w:fill="FFFFFF"/>
            <w:vAlign w:val="center"/>
          </w:tcPr>
          <w:p w14:paraId="074F66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灯布</w:t>
            </w:r>
          </w:p>
        </w:tc>
        <w:tc>
          <w:tcPr>
            <w:tcW w:w="1103" w:type="dxa"/>
            <w:tcBorders>
              <w:tl2br w:val="nil"/>
              <w:tr2bl w:val="nil"/>
            </w:tcBorders>
            <w:shd w:val="clear" w:color="auto" w:fill="FFFFFF"/>
            <w:vAlign w:val="center"/>
          </w:tcPr>
          <w:p w14:paraId="7CFEB5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1210" w:type="dxa"/>
            <w:tcBorders>
              <w:tl2br w:val="nil"/>
              <w:tr2bl w:val="nil"/>
            </w:tcBorders>
            <w:shd w:val="clear" w:color="auto" w:fill="FFFFFF"/>
            <w:vAlign w:val="center"/>
          </w:tcPr>
          <w:p w14:paraId="37FFCC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2036" w:type="dxa"/>
            <w:tcBorders>
              <w:tl2br w:val="nil"/>
              <w:tr2bl w:val="nil"/>
            </w:tcBorders>
            <w:shd w:val="clear" w:color="auto" w:fill="FFFFFF"/>
            <w:vAlign w:val="center"/>
          </w:tcPr>
          <w:p w14:paraId="3A0AE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34.59 </w:t>
            </w:r>
          </w:p>
        </w:tc>
        <w:tc>
          <w:tcPr>
            <w:tcW w:w="1172" w:type="dxa"/>
            <w:tcBorders>
              <w:tl2br w:val="nil"/>
              <w:tr2bl w:val="nil"/>
            </w:tcBorders>
            <w:shd w:val="clear" w:color="auto" w:fill="FFFFFF"/>
            <w:vAlign w:val="center"/>
          </w:tcPr>
          <w:p w14:paraId="31BE6A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20" w:type="dxa"/>
            <w:tcBorders>
              <w:tl2br w:val="nil"/>
              <w:tr2bl w:val="nil"/>
            </w:tcBorders>
            <w:shd w:val="clear" w:color="auto" w:fill="FFFFFF" w:themeFill="background1"/>
            <w:vAlign w:val="center"/>
          </w:tcPr>
          <w:p w14:paraId="62E1284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C8B0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exact"/>
          <w:jc w:val="center"/>
        </w:trPr>
        <w:tc>
          <w:tcPr>
            <w:tcW w:w="912" w:type="dxa"/>
            <w:tcBorders>
              <w:tl2br w:val="nil"/>
              <w:tr2bl w:val="nil"/>
            </w:tcBorders>
            <w:shd w:val="clear" w:color="auto" w:fill="FFFFFF" w:themeFill="background1"/>
            <w:vAlign w:val="center"/>
          </w:tcPr>
          <w:p w14:paraId="6B0EA94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204" w:type="dxa"/>
            <w:tcBorders>
              <w:tl2br w:val="nil"/>
              <w:tr2bl w:val="nil"/>
            </w:tcBorders>
            <w:shd w:val="clear" w:color="auto" w:fill="FFFFFF"/>
            <w:vAlign w:val="center"/>
          </w:tcPr>
          <w:p w14:paraId="725C89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户外写真</w:t>
            </w:r>
          </w:p>
        </w:tc>
        <w:tc>
          <w:tcPr>
            <w:tcW w:w="1103" w:type="dxa"/>
            <w:tcBorders>
              <w:tl2br w:val="nil"/>
              <w:tr2bl w:val="nil"/>
            </w:tcBorders>
            <w:shd w:val="clear" w:color="auto" w:fill="FFFFFF"/>
            <w:vAlign w:val="center"/>
          </w:tcPr>
          <w:p w14:paraId="75A759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Style w:val="224"/>
                <w:rFonts w:hint="eastAsia" w:asciiTheme="minorEastAsia" w:hAnsiTheme="minorEastAsia" w:eastAsiaTheme="minorEastAsia" w:cstheme="minorEastAsia"/>
                <w:color w:val="auto"/>
                <w:kern w:val="2"/>
                <w:sz w:val="21"/>
                <w:szCs w:val="21"/>
                <w:highlight w:val="none"/>
                <w:lang w:bidi="ar"/>
              </w:rPr>
              <w:t>1</w:t>
            </w:r>
            <w:r>
              <w:rPr>
                <w:rStyle w:val="224"/>
                <w:rFonts w:hint="eastAsia" w:asciiTheme="minorEastAsia" w:hAnsiTheme="minorEastAsia" w:eastAsiaTheme="minorEastAsia" w:cstheme="minorEastAsia"/>
                <w:color w:val="auto"/>
                <w:kern w:val="2"/>
                <w:sz w:val="21"/>
                <w:szCs w:val="21"/>
                <w:highlight w:val="none"/>
                <w:lang w:val="en-US" w:eastAsia="zh-CN" w:bidi="ar"/>
              </w:rPr>
              <w:t>㎡</w:t>
            </w:r>
          </w:p>
        </w:tc>
        <w:tc>
          <w:tcPr>
            <w:tcW w:w="1210" w:type="dxa"/>
            <w:tcBorders>
              <w:tl2br w:val="nil"/>
              <w:tr2bl w:val="nil"/>
            </w:tcBorders>
            <w:shd w:val="clear" w:color="auto" w:fill="FFFFFF"/>
            <w:vAlign w:val="center"/>
          </w:tcPr>
          <w:p w14:paraId="58ABD3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2036" w:type="dxa"/>
            <w:tcBorders>
              <w:tl2br w:val="nil"/>
              <w:tr2bl w:val="nil"/>
            </w:tcBorders>
            <w:shd w:val="clear" w:color="auto" w:fill="FFFFFF"/>
            <w:vAlign w:val="center"/>
          </w:tcPr>
          <w:p w14:paraId="52D94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69.18 </w:t>
            </w:r>
          </w:p>
        </w:tc>
        <w:tc>
          <w:tcPr>
            <w:tcW w:w="1172" w:type="dxa"/>
            <w:tcBorders>
              <w:tl2br w:val="nil"/>
              <w:tr2bl w:val="nil"/>
            </w:tcBorders>
            <w:shd w:val="clear" w:color="auto" w:fill="FFFFFF"/>
            <w:vAlign w:val="center"/>
          </w:tcPr>
          <w:p w14:paraId="594D852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620" w:type="dxa"/>
            <w:tcBorders>
              <w:tl2br w:val="nil"/>
              <w:tr2bl w:val="nil"/>
            </w:tcBorders>
            <w:shd w:val="clear" w:color="auto" w:fill="FFFFFF" w:themeFill="background1"/>
            <w:vAlign w:val="center"/>
          </w:tcPr>
          <w:p w14:paraId="6EF3A50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C365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912" w:type="dxa"/>
            <w:tcBorders>
              <w:tl2br w:val="nil"/>
              <w:tr2bl w:val="nil"/>
            </w:tcBorders>
            <w:shd w:val="clear" w:color="auto" w:fill="FFFFFF" w:themeFill="background1"/>
            <w:vAlign w:val="center"/>
          </w:tcPr>
          <w:p w14:paraId="174EDC5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204" w:type="dxa"/>
            <w:tcBorders>
              <w:tl2br w:val="nil"/>
              <w:tr2bl w:val="nil"/>
            </w:tcBorders>
            <w:shd w:val="clear" w:color="auto" w:fill="FFFFFF" w:themeFill="background1"/>
            <w:vAlign w:val="center"/>
          </w:tcPr>
          <w:p w14:paraId="1EB096E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w:t>
            </w:r>
          </w:p>
        </w:tc>
        <w:tc>
          <w:tcPr>
            <w:tcW w:w="1103" w:type="dxa"/>
            <w:tcBorders>
              <w:tl2br w:val="nil"/>
              <w:tr2bl w:val="nil"/>
            </w:tcBorders>
            <w:shd w:val="clear" w:color="auto" w:fill="FFFFFF" w:themeFill="background1"/>
            <w:vAlign w:val="center"/>
          </w:tcPr>
          <w:p w14:paraId="5DFDC2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0" w:type="dxa"/>
            <w:tcBorders>
              <w:tl2br w:val="nil"/>
              <w:tr2bl w:val="nil"/>
            </w:tcBorders>
            <w:shd w:val="clear" w:color="auto" w:fill="FFFFFF" w:themeFill="background1"/>
            <w:vAlign w:val="center"/>
          </w:tcPr>
          <w:p w14:paraId="7BC83D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36" w:type="dxa"/>
            <w:tcBorders>
              <w:tl2br w:val="nil"/>
              <w:tr2bl w:val="nil"/>
            </w:tcBorders>
            <w:shd w:val="clear" w:color="auto" w:fill="FFFFFF" w:themeFill="background1"/>
            <w:vAlign w:val="center"/>
          </w:tcPr>
          <w:p w14:paraId="4FC0A6E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2" w:type="dxa"/>
            <w:tcBorders>
              <w:tl2br w:val="nil"/>
              <w:tr2bl w:val="nil"/>
            </w:tcBorders>
            <w:shd w:val="clear" w:color="auto" w:fill="FFFFFF" w:themeFill="background1"/>
            <w:vAlign w:val="center"/>
          </w:tcPr>
          <w:p w14:paraId="5161A91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620" w:type="dxa"/>
            <w:tcBorders>
              <w:tl2br w:val="nil"/>
              <w:tr2bl w:val="nil"/>
            </w:tcBorders>
            <w:shd w:val="clear" w:color="auto" w:fill="FFFFFF" w:themeFill="background1"/>
            <w:vAlign w:val="center"/>
          </w:tcPr>
          <w:p w14:paraId="259842E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4880C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Style w:val="51"/>
          <w:rFonts w:ascii="宋体" w:hAnsi="宋体" w:eastAsia="宋体" w:cs="宋体"/>
          <w:color w:val="auto"/>
          <w:sz w:val="21"/>
          <w:szCs w:val="21"/>
          <w:highlight w:val="none"/>
          <w:lang w:val="en-US" w:eastAsia="zh-CN" w:bidi="ar-SA"/>
        </w:rPr>
      </w:pPr>
      <w:r>
        <w:rPr>
          <w:rStyle w:val="51"/>
          <w:rFonts w:hint="eastAsia" w:ascii="Times New Roman" w:hAnsi="Times New Roman" w:eastAsia="宋体" w:cs="Times New Roman"/>
          <w:color w:val="auto"/>
          <w:sz w:val="21"/>
          <w:szCs w:val="21"/>
          <w:highlight w:val="none"/>
          <w:lang w:val="en-US" w:eastAsia="zh-CN" w:bidi="ar-SA"/>
        </w:rPr>
        <w:t>注：制作内容包含但不限于以上项目，上述清单未含内容按市场价格结算。</w:t>
      </w:r>
    </w:p>
    <w:p w14:paraId="65E27CD3">
      <w:pPr>
        <w:keepNext w:val="0"/>
        <w:keepLines w:val="0"/>
        <w:pageBreakBefore w:val="0"/>
        <w:kinsoku/>
        <w:wordWrap/>
        <w:overflowPunct/>
        <w:topLinePunct w:val="0"/>
        <w:bidi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三、甲</w:t>
      </w:r>
      <w:r>
        <w:rPr>
          <w:rFonts w:hint="eastAsia" w:ascii="宋体" w:hAnsi="宋体" w:eastAsia="宋体" w:cs="宋体"/>
          <w:b/>
          <w:color w:val="auto"/>
          <w:sz w:val="21"/>
          <w:szCs w:val="21"/>
          <w:highlight w:val="none"/>
          <w:lang w:val="en-US" w:eastAsia="zh-CN"/>
        </w:rPr>
        <w:t>乙双</w:t>
      </w:r>
      <w:r>
        <w:rPr>
          <w:rFonts w:hint="eastAsia" w:ascii="宋体" w:hAnsi="宋体" w:eastAsia="宋体" w:cs="宋体"/>
          <w:b/>
          <w:color w:val="auto"/>
          <w:sz w:val="21"/>
          <w:szCs w:val="21"/>
          <w:highlight w:val="none"/>
        </w:rPr>
        <w:t>方</w:t>
      </w:r>
      <w:r>
        <w:rPr>
          <w:rFonts w:hint="eastAsia" w:ascii="宋体" w:hAnsi="宋体" w:eastAsia="宋体" w:cs="宋体"/>
          <w:b/>
          <w:color w:val="auto"/>
          <w:sz w:val="21"/>
          <w:szCs w:val="21"/>
          <w:highlight w:val="none"/>
          <w:lang w:val="en-US" w:eastAsia="zh-CN"/>
        </w:rPr>
        <w:t>的</w:t>
      </w:r>
      <w:r>
        <w:rPr>
          <w:rFonts w:hint="eastAsia" w:ascii="宋体" w:hAnsi="宋体" w:eastAsia="宋体" w:cs="宋体"/>
          <w:b/>
          <w:color w:val="auto"/>
          <w:sz w:val="21"/>
          <w:szCs w:val="21"/>
          <w:highlight w:val="none"/>
        </w:rPr>
        <w:t xml:space="preserve">权利义务 </w:t>
      </w:r>
    </w:p>
    <w:p w14:paraId="7C21501A">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 甲方权利与义务：</w:t>
      </w:r>
    </w:p>
    <w:p w14:paraId="1CD0236F">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1.1甲方指定一名联系人（姓名：        ，联系电话：      ）负责在合同履行过程中与乙方联系，保障合同顺利执行。</w:t>
      </w:r>
    </w:p>
    <w:p w14:paraId="76FBAA3E">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1.2甲方应按合同约定的时间及金额付款。</w:t>
      </w:r>
    </w:p>
    <w:p w14:paraId="5C657253">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1.3 甲方由于不可抗力等原因，延长、修改、暂停合作业务相关工作，应提前通知乙方，此种情形不视为甲方违约，不承担任何违约责任。</w:t>
      </w:r>
    </w:p>
    <w:p w14:paraId="2DB801BB">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2.乙方的权利与义务：</w:t>
      </w:r>
    </w:p>
    <w:p w14:paraId="7E014C7F">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 本项目的质量要求为合格。若项目质量不达标，甲方可要求乙方返工，返工费用及其他不可预计费用均由乙方承担，工期不予顺延。</w:t>
      </w:r>
    </w:p>
    <w:p w14:paraId="71886FF6">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 乙方所提供的产品，必须达到合同约定的规格、材质及相关质量、技术标准（或与封样、图纸标示相符），否则甲方有权拒收且不付货款。</w:t>
      </w:r>
    </w:p>
    <w:p w14:paraId="4ADA0651">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2.3乙方指定一名联系人（姓名：        ，身份证号码：         ；职务：        ；联系电话：      ）负责在合同履行过程中与甲方联系，该指定联系人的行为、意思表示及对甲方所作的任何承诺、通知等，都对乙方直接具有约束力；甲方通知送达该联系人时，即视为通知送达乙方。</w:t>
      </w:r>
    </w:p>
    <w:p w14:paraId="3AD770E8">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服务期限</w:t>
      </w:r>
    </w:p>
    <w:p w14:paraId="65AEA5DB">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自</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 至</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日止。</w:t>
      </w:r>
    </w:p>
    <w:p w14:paraId="64DAF219">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本项目</w:t>
      </w:r>
      <w:r>
        <w:rPr>
          <w:rFonts w:hint="eastAsia" w:ascii="宋体" w:hAnsi="宋体" w:eastAsia="宋体" w:cs="宋体"/>
          <w:color w:val="auto"/>
          <w:kern w:val="2"/>
          <w:sz w:val="21"/>
          <w:szCs w:val="21"/>
          <w:highlight w:val="none"/>
          <w:lang w:val="en-US" w:eastAsia="zh-CN"/>
        </w:rPr>
        <w:t>采用“1+1”形式，第1年合同期满前1个月，</w:t>
      </w:r>
      <w:r>
        <w:rPr>
          <w:rFonts w:hint="eastAsia" w:ascii="宋体" w:hAnsi="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val="en-US" w:eastAsia="zh-CN"/>
        </w:rPr>
        <w:t>对</w:t>
      </w:r>
      <w:r>
        <w:rPr>
          <w:rFonts w:hint="eastAsia" w:ascii="宋体" w:hAnsi="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lang w:val="en-US" w:eastAsia="zh-CN"/>
        </w:rPr>
        <w:t>进行综合考核，考核结果为良好以上续签第2年的合同，合同价参照第一年的服务价格进行签定。</w:t>
      </w:r>
      <w:r>
        <w:rPr>
          <w:rFonts w:hint="eastAsia" w:ascii="宋体" w:hAnsi="宋体" w:cs="宋体"/>
          <w:color w:val="auto"/>
          <w:kern w:val="2"/>
          <w:sz w:val="21"/>
          <w:szCs w:val="21"/>
          <w:highlight w:val="none"/>
          <w:lang w:val="en-US" w:eastAsia="zh-CN"/>
        </w:rPr>
        <w:t>（考核内容详见合同附件）</w:t>
      </w:r>
    </w:p>
    <w:p w14:paraId="79AFCDA4">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p w14:paraId="42D3CC28">
      <w:pPr>
        <w:keepNext w:val="0"/>
        <w:keepLines w:val="0"/>
        <w:pageBreakBefore w:val="0"/>
        <w:widowControl w:val="0"/>
        <w:kinsoku/>
        <w:wordWrap/>
        <w:overflowPunct/>
        <w:topLinePunct w:val="0"/>
        <w:bidi w:val="0"/>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服务要求</w:t>
      </w:r>
    </w:p>
    <w:p w14:paraId="0D5D65A3">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val="0"/>
          <w:color w:val="auto"/>
          <w:spacing w:val="0"/>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 xml:space="preserve">甲方于每次任务前书面通知乙方需要采购的具体品种、数量及要求。乙方必须遵照甲方的管理及安排，按甲方的活动内容、质量、时间要求设计制作，所有的服务必须达到甲方的要求。 </w:t>
      </w:r>
    </w:p>
    <w:p w14:paraId="7822C950">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2.乙方针对本项目应成立一个完善且固定的管理、策划和设计服务团队，乙方派出的管理、设计、客服等服务人员应具备相关的专业知识及技术水平，有足够能力完成本项目管理服务所需的工作。</w:t>
      </w:r>
    </w:p>
    <w:p w14:paraId="047391AC">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乙方须反应迅速，能根据要求快速应对，及时完成宣传品制作。一般情况下，甲方提出制作需求后，乙方需在1个工作日内出具设计方案，如甲方提出修改意见的需在6小时内完成修改，普通印刷打印类应在甲方下单后2个工作日内完成宣传品的交付、安装张贴，其余涉及制作加工类应在甲方下单后3个工作日完成制作、交付、安装。特殊情况下，甲方提出紧急需求的，乙方需按甲方要求准时完成，普通印刷打印类应在甲方下单后1个工作日内交付，其余涉及制作加工类应在甲方下单后2个工作日内交付。如因宣传品制作超时导致甲方需在其他第三方处制作而导致的费用差额，以及由此可能导致乙方提供的宣传品作废等相关费用和责任，乙方需承担因此而产生的一切费用。</w:t>
      </w:r>
    </w:p>
    <w:p w14:paraId="6BE3FF84">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4.负责运送各类宣传品至医院，并保证运送途中不损坏宣传品，否则宣传品作废，乙方需重新制作，并承担因此而产生的一切费用。 </w:t>
      </w:r>
    </w:p>
    <w:p w14:paraId="2BB65C29">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5.按要求在指点地点指定位置安装张贴宣传品，安装、张贴用具由乙方负责，保证安装张贴稳妥，不会掉落、翘边。</w:t>
      </w:r>
    </w:p>
    <w:p w14:paraId="04DA7638">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宣传品制作完成后，负责宣传品的维护工作。项目时间范围内，若宣传品出现非人为因素损坏，接到通知后，乙方需在24小时内重新制作，由此产生的费用乙方承担；若宣传品安装张贴上出现掉落、翘边，接到通知后，乙方需在24小时内重新安装张贴，由此产生的费用乙方承担。</w:t>
      </w:r>
    </w:p>
    <w:p w14:paraId="487C2BBD">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7.按照要求拆卸宣传品。</w:t>
      </w:r>
    </w:p>
    <w:p w14:paraId="08B2C095">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8.定期对所有张贴的宣传品进行巡查维护。</w:t>
      </w:r>
    </w:p>
    <w:p w14:paraId="0227EA63">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9.服务期内，所有服务均由乙方指派专业人员上门提供，并提供定期上门技术服务，24 小时不间断技术支持。项目实施过程出现不能明确的问题时，或在收到甲方紧急通知后，乙方应在 30 分钟内做出响应、1 小时内派员到现场处理，一般问题 4 小时内解决。</w:t>
      </w:r>
    </w:p>
    <w:p w14:paraId="14BF9EBE">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10.在乙方完成工作内容并经甲方验收后，乙方提供所有工作内容的电子版原件及U盘内容给甲方备案存档，所有素材版权均归甲方所有。</w:t>
      </w:r>
    </w:p>
    <w:p w14:paraId="37D41704">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11.发生突发、紧急等特殊事件或有特殊任务需要紧急临时增加人员投入时，乙方及其员工应服从甲方的调遣和指挥并参与应急或加班工作。</w:t>
      </w:r>
    </w:p>
    <w:p w14:paraId="3AAEA28F">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12.服务期内物料损坏，乙方负责免费维修或者更换，同时负责在服务期内定期对物料提供保养维护服务。</w:t>
      </w:r>
    </w:p>
    <w:p w14:paraId="2AC6A722">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13.乙方在实施过程中要接受甲方派出人员的监督，并按甲方要求完成所有工作内容，否则应返工处理，返工的费用由乙方负责。如不返工，则当乙方违约处理。</w:t>
      </w:r>
    </w:p>
    <w:p w14:paraId="39ACB656">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14.质量要求：</w:t>
      </w:r>
    </w:p>
    <w:p w14:paraId="41E67E9C">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①各类宣传制作物料需为全新制作，并符合甲方提出的质量要求；</w:t>
      </w:r>
    </w:p>
    <w:p w14:paraId="67933579">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②宣传物料设计制作需符合甲方提出的要求，排版整齐、设计精美；</w:t>
      </w:r>
    </w:p>
    <w:p w14:paraId="588151F1">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③乙方需按照要求设计并制作院内各类宣传物料，若制作内容出错，乙方需重新制作，并承担因此而产生的一切费用。</w:t>
      </w:r>
    </w:p>
    <w:p w14:paraId="56AA1FE2">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④甲方对乙方监督制作的所有设计方案及设计产品拥有最终审定权；乙方制定的项目所有制作和策划方案及成品，须得到甲方的最终审定认可后方可执行。</w:t>
      </w:r>
    </w:p>
    <w:p w14:paraId="2F0CE721">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⑤设计及制作过程中，甲方对乙方提供的版面内容有权提出修改意见，乙方应根据甲方的要求进行修改，并不得因此增加结算费用。</w:t>
      </w:r>
    </w:p>
    <w:p w14:paraId="541D7CC2">
      <w:pPr>
        <w:keepNext w:val="0"/>
        <w:keepLines w:val="0"/>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⑥所有印刷品在正式印制前均须提交样稿经甲方签字确认。</w:t>
      </w:r>
    </w:p>
    <w:p w14:paraId="31AD2346">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验收</w:t>
      </w:r>
    </w:p>
    <w:p w14:paraId="2085723E">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按国家和甲方相关的规定、规范进行。根据采购清单明细要求，甲方和乙共同对乙方提交的服务成果及履约质量进行验收。如果质量不合格或有部分内容尚未完成的，乙方应根据甲方的修改意见，在商定的期限内按要求进行修改后，再进行验收，直至达到标准和要求为止，由此造成的一切费用均由乙方承担。验收合格后，由甲方制定验收合格书，甲乙双方在验收合格书上签字盖章。乙方如对上述甲方提出修理、更换、索赔的要求有异议，应在接到甲方书面通知后一周内提出，否则上述要求即告成立。如有异议，乙方在接到通知后一周内，自费派代表赴现场同甲方代表共同复验。</w:t>
      </w:r>
    </w:p>
    <w:p w14:paraId="78BADE9B">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、付款方式</w:t>
      </w:r>
    </w:p>
    <w:p w14:paraId="7300294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1.每季度按实结算一次，由</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使用部门与</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共同核对数量，双方签字确认后，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在具备支付条件后按</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财务流程向</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付款。</w:t>
      </w:r>
    </w:p>
    <w:p w14:paraId="4E7EC5F6">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2.乙方</w:t>
      </w:r>
      <w:r>
        <w:rPr>
          <w:rFonts w:hint="eastAsia" w:ascii="宋体" w:hAnsi="宋体" w:eastAsia="宋体" w:cs="宋体"/>
          <w:color w:val="auto"/>
          <w:sz w:val="21"/>
          <w:szCs w:val="21"/>
          <w:highlight w:val="none"/>
        </w:rPr>
        <w:t>凭以下有效文件与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 xml:space="preserve">结算： </w:t>
      </w:r>
    </w:p>
    <w:p w14:paraId="2244543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（1）采购合同； </w:t>
      </w:r>
    </w:p>
    <w:p w14:paraId="4D9BAA9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（2）有效发票； </w:t>
      </w:r>
    </w:p>
    <w:p w14:paraId="13AB756E">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双方签字确认的采购清单</w:t>
      </w:r>
      <w:r>
        <w:rPr>
          <w:rFonts w:hint="eastAsia" w:ascii="宋体" w:hAnsi="宋体" w:eastAsia="宋体" w:cs="宋体"/>
          <w:color w:val="auto"/>
          <w:sz w:val="21"/>
          <w:szCs w:val="21"/>
          <w:highlight w:val="none"/>
        </w:rPr>
        <w:t xml:space="preserve">； </w:t>
      </w:r>
    </w:p>
    <w:p w14:paraId="14DF146E">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rPr>
        <w:t>（4）中标（成交）通知书。</w:t>
      </w:r>
    </w:p>
    <w:p w14:paraId="1761D75C">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违约责任与赔偿损失</w:t>
      </w:r>
    </w:p>
    <w:p w14:paraId="05078B3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1、乙方提供的服务不符合本合同规定的，甲方有权拒收，并且乙方须向甲方支付本合同总价5%的违约金。</w:t>
      </w:r>
    </w:p>
    <w:p w14:paraId="4970FE9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2、若乙方未按甲方订单要求准时交货，每次逾期在4小时内的扣罚100元，每次逾期在4-12小时内的扣罚150元，每次逾期在12-24小时的扣罚200元，每次逾期超过24小时的扣罚400元/天。</w:t>
      </w:r>
    </w:p>
    <w:p w14:paraId="2531BB65">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3、乙方提供的服务成果不符合甲方订单要求，或产品质量不达标的，每出现一次扣罚该批次订单金额的10%，且乙方须重新制作符合要求的成果，并按上述第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款承担逾期交付的违约责任。若因乙方的违约给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造成损失的，乙方还须赔偿</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的损失。</w:t>
      </w:r>
    </w:p>
    <w:p w14:paraId="48E563B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4、若乙方在履行合同期间不配合甲方的工作（如拒绝接收任务，或未按要求准时交货，或中途退出，或无故拖延工期等），乙方如有一次不配合甲方工作的由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作出口头警告，二次不配合的由甲方进行书面警告，三次或以上的甲方有权终止合同，乙方应按照合同总金额的10%向甲方支付违约金。若因乙方的违约给采购人造成损失的，乙方还须赔偿甲方的损失。</w:t>
      </w:r>
    </w:p>
    <w:p w14:paraId="7A950F41">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5、甲方无正当理由拒收接受服务，到期拒付服务款项的，甲方向乙方偿付本合同总价的5%的违约金。甲方如逾期付款，则每日按本合同总价的3‰向乙方偿付违约金。</w:t>
      </w:r>
    </w:p>
    <w:p w14:paraId="68BD1FB0">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.其它违约责任按《中华人民共和国民法典》处理。</w:t>
      </w:r>
    </w:p>
    <w:p w14:paraId="35067617">
      <w:pPr>
        <w:pStyle w:val="67"/>
        <w:keepNext w:val="0"/>
        <w:keepLines w:val="0"/>
        <w:pageBreakBefore w:val="0"/>
        <w:kinsoku/>
        <w:wordWrap/>
        <w:overflowPunct/>
        <w:topLinePunct w:val="0"/>
        <w:bidi w:val="0"/>
        <w:spacing w:before="0" w:after="0" w:line="360" w:lineRule="auto"/>
        <w:ind w:firstLine="46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九、保密及知识产权</w:t>
      </w:r>
    </w:p>
    <w:p w14:paraId="49EA1554">
      <w:pPr>
        <w:pStyle w:val="67"/>
        <w:keepNext w:val="0"/>
        <w:keepLines w:val="0"/>
        <w:pageBreakBefore w:val="0"/>
        <w:kinsoku/>
        <w:wordWrap/>
        <w:overflowPunct/>
        <w:topLinePunct w:val="0"/>
        <w:bidi w:val="0"/>
        <w:spacing w:before="0" w:after="0" w:line="360" w:lineRule="auto"/>
        <w:ind w:firstLine="420" w:firstLineChars="200"/>
        <w:textAlignment w:val="auto"/>
        <w:rPr>
          <w:rFonts w:hint="eastAsia" w:ascii="宋体" w:hAnsi="宋体" w:eastAsia="宋体" w:cs="宋体"/>
          <w:bCs w:val="0"/>
          <w:color w:val="auto"/>
          <w:spacing w:val="0"/>
          <w:sz w:val="21"/>
          <w:szCs w:val="21"/>
          <w:highlight w:val="none"/>
          <w:lang w:val="en-US" w:eastAsia="zh-CN"/>
        </w:rPr>
      </w:pPr>
      <w:r>
        <w:rPr>
          <w:rFonts w:hint="eastAsia" w:ascii="宋体" w:hAnsi="宋体" w:eastAsia="宋体" w:cs="宋体"/>
          <w:bCs w:val="0"/>
          <w:color w:val="auto"/>
          <w:spacing w:val="0"/>
          <w:sz w:val="21"/>
          <w:szCs w:val="21"/>
          <w:highlight w:val="none"/>
          <w:lang w:val="en-US" w:eastAsia="zh-CN"/>
        </w:rPr>
        <w:t>1.乙方须对甲方提供的一切资料、信息履行保密义务，未经甲方同意，不得向任何第三方以及个人泄漏。</w:t>
      </w:r>
    </w:p>
    <w:p w14:paraId="0E72D4C6">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2.甲方提供给乙方的相关资料，版权归甲方所有，乙方保证只将上述资料用于与本合同约定的传播服务。乙方不得以任何形式向甲方以外的任何单位和个人提供设计资料，如有违反必须赔偿甲方的损失。</w:t>
      </w:r>
    </w:p>
    <w:p w14:paraId="53C434A6">
      <w:pPr>
        <w:keepNext w:val="0"/>
        <w:keepLines w:val="0"/>
        <w:pageBreakBefore w:val="0"/>
        <w:tabs>
          <w:tab w:val="left" w:pos="426"/>
        </w:tabs>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Cs w:val="0"/>
          <w:color w:val="auto"/>
          <w:spacing w:val="0"/>
          <w:kern w:val="0"/>
          <w:sz w:val="21"/>
          <w:szCs w:val="21"/>
          <w:highlight w:val="none"/>
          <w:lang w:val="en-US" w:eastAsia="zh-CN" w:bidi="ar-SA"/>
        </w:rPr>
        <w:t>3.乙方应保证甲方不受到第三方关于知识产权侵权的指控，任何第三方如果提出侵权指控，乙方应与第三方交涉并承担可能发生的一切法律责任，并赔偿甲方的相关经济损失。</w:t>
      </w:r>
    </w:p>
    <w:p w14:paraId="0969F4CD">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、争议的解决</w:t>
      </w:r>
    </w:p>
    <w:p w14:paraId="097DCF2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合同执行过程中发生的任何争议，如双方不能通过友好协商解决，甲、乙双方一致同意向甲方所在地人民法院提起诉讼。</w:t>
      </w:r>
    </w:p>
    <w:p w14:paraId="6EDA2C59">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、不可抗力</w:t>
      </w:r>
    </w:p>
    <w:p w14:paraId="0DC0DE9C">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AC5B098">
      <w:pPr>
        <w:keepNext w:val="0"/>
        <w:keepLines w:val="0"/>
        <w:pageBreakBefore w:val="0"/>
        <w:kinsoku/>
        <w:wordWrap/>
        <w:overflowPunct/>
        <w:topLinePunct w:val="0"/>
        <w:bidi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、合同组成</w:t>
      </w:r>
    </w:p>
    <w:p w14:paraId="6B94CC24">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1.本合同所有附件、</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文件、报价文件等均为合同的有效组成部分，与本合同具有同等法律效力。</w:t>
      </w:r>
    </w:p>
    <w:p w14:paraId="7F3A5706">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2.在协商和执行本合同的过程中，所有经双方签署确认的文件（包括会议纪要、补充协议、往来信函）也可成为本合同的有效组成部分。</w:t>
      </w:r>
    </w:p>
    <w:p w14:paraId="41CB659E">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3.若以上不同文件之间有冲突的，适用有利于甲方的条款。  </w:t>
      </w:r>
    </w:p>
    <w:p w14:paraId="0D5C8DED">
      <w:pPr>
        <w:keepNext w:val="0"/>
        <w:keepLines w:val="0"/>
        <w:pageBreakBefore w:val="0"/>
        <w:tabs>
          <w:tab w:val="left" w:pos="426"/>
        </w:tabs>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、其它</w:t>
      </w:r>
    </w:p>
    <w:p w14:paraId="65FFE065">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对于执行本合同过程中，对本合同条文或获悉的对方信息负有保密义务。在合同有效期内及有效期结束后的任何时间均不得用于与合同无关的项目或泄露给第三方，否则，由于过错导致的上述信息泄密的，过错方须承担一切责任。</w:t>
      </w:r>
    </w:p>
    <w:p w14:paraId="517F4573">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2.如一方地址、电话等联系信息有变更，应在变更当日内书面通知对方，否则，应承担相应责任。 </w:t>
      </w:r>
    </w:p>
    <w:p w14:paraId="38DB3ECA">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3.除甲方事先书面同意外，乙方不得部分或全部转让其应履行的合同项下的义务。</w:t>
      </w:r>
    </w:p>
    <w:p w14:paraId="68F7CBC5">
      <w:pPr>
        <w:keepNext w:val="0"/>
        <w:keepLines w:val="0"/>
        <w:pageBreakBefore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4.本合同经双方授权代表签字并加盖合同专用章或公章之日起生效，合同生效日期以最后一个签字日为准。</w:t>
      </w:r>
    </w:p>
    <w:p w14:paraId="45DA22C2">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5.合同一式</w:t>
      </w:r>
      <w:r>
        <w:rPr>
          <w:rFonts w:hint="eastAsia" w:ascii="宋体" w:hAnsi="宋体" w:eastAsia="宋体" w:cs="宋体"/>
          <w:color w:val="auto"/>
          <w:sz w:val="21"/>
          <w:szCs w:val="21"/>
          <w:highlight w:val="none"/>
          <w:u w:val="single"/>
        </w:rPr>
        <w:t xml:space="preserve"> 肆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55F130DF">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778C9269">
      <w:pPr>
        <w:spacing w:after="120"/>
        <w:ind w:left="0" w:leftChars="0" w:firstLine="0" w:firstLineChars="0"/>
        <w:rPr>
          <w:rFonts w:hint="eastAsia" w:ascii="宋体" w:hAnsi="宋体" w:eastAsia="宋体" w:cs="宋体"/>
          <w:color w:val="auto"/>
          <w:sz w:val="21"/>
          <w:szCs w:val="21"/>
          <w:highlight w:val="none"/>
          <w:lang w:val="en-US" w:eastAsia="zh-CN" w:bidi="ar-SA"/>
        </w:rPr>
      </w:pPr>
    </w:p>
    <w:p w14:paraId="0D852319">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签署页</w:t>
      </w:r>
    </w:p>
    <w:p w14:paraId="36E16F1C">
      <w:pPr>
        <w:spacing w:line="48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甲方：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w:t>
      </w:r>
    </w:p>
    <w:p w14:paraId="53BDABA3">
      <w:pPr>
        <w:spacing w:line="480" w:lineRule="auto"/>
        <w:ind w:left="4819" w:hanging="4216" w:hangingChars="20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法定代表人或授权代表：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法定代表人或授权代表：</w:t>
      </w:r>
    </w:p>
    <w:p w14:paraId="34381B64">
      <w:pPr>
        <w:spacing w:line="480" w:lineRule="auto"/>
        <w:ind w:left="4819" w:hanging="4216" w:hangingChars="20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日 期：2024年    月     日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  期 ：2024年   月    日 </w:t>
      </w:r>
    </w:p>
    <w:p w14:paraId="7B1AB717">
      <w:pPr>
        <w:spacing w:line="480" w:lineRule="auto"/>
        <w:ind w:left="4819" w:hanging="4216" w:hangingChars="20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开户名称：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开户名称：                           </w:t>
      </w:r>
    </w:p>
    <w:p w14:paraId="57678865">
      <w:pPr>
        <w:spacing w:line="480" w:lineRule="auto"/>
        <w:ind w:left="4819" w:hanging="4216" w:hangingChars="20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开户银行：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开户银行：</w:t>
      </w:r>
    </w:p>
    <w:p w14:paraId="2A50D8EC">
      <w:pPr>
        <w:spacing w:line="480" w:lineRule="auto"/>
        <w:ind w:left="4819" w:hanging="4216" w:hangingChars="20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银行账号：</w:t>
      </w:r>
    </w:p>
    <w:p w14:paraId="17B2BE12">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统一社会信用代码号：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纳税人识别号：</w:t>
      </w:r>
    </w:p>
    <w:p w14:paraId="6B24C189">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36938516">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附件：《从化区中医医院采购广告宣传服务年度考核表》</w:t>
      </w:r>
    </w:p>
    <w:p w14:paraId="60F04961">
      <w:pPr>
        <w:rPr>
          <w:rFonts w:hint="eastAsia" w:ascii="宋体" w:hAnsi="宋体" w:cs="宋体"/>
          <w:b/>
          <w:bCs/>
          <w:color w:val="auto"/>
          <w:sz w:val="21"/>
          <w:szCs w:val="21"/>
          <w:highlight w:val="none"/>
          <w:lang w:val="en-US" w:eastAsia="zh-CN"/>
        </w:rPr>
      </w:pPr>
    </w:p>
    <w:p w14:paraId="5E757B70">
      <w:pPr>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《从化区中医医院采购广告宣传服务年度考核表》</w:t>
      </w:r>
    </w:p>
    <w:tbl>
      <w:tblPr>
        <w:tblStyle w:val="4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2193"/>
        <w:gridCol w:w="1279"/>
        <w:gridCol w:w="1265"/>
        <w:gridCol w:w="1232"/>
        <w:gridCol w:w="1467"/>
        <w:gridCol w:w="942"/>
        <w:gridCol w:w="799"/>
      </w:tblGrid>
      <w:tr w14:paraId="53C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Merge w:val="restart"/>
            <w:vAlign w:val="center"/>
          </w:tcPr>
          <w:p w14:paraId="110037E9">
            <w:pPr>
              <w:jc w:val="center"/>
              <w:rPr>
                <w:rFonts w:hint="eastAsia" w:eastAsia="宋体"/>
                <w:vertAlign w:val="baseline"/>
                <w:lang w:val="en-US" w:eastAsia="zh-CN"/>
              </w:rPr>
            </w:pPr>
            <w:r>
              <w:rPr>
                <w:rFonts w:hint="eastAsia"/>
                <w:vertAlign w:val="baseline"/>
                <w:lang w:val="en-US" w:eastAsia="zh-CN"/>
              </w:rPr>
              <w:t>序号</w:t>
            </w:r>
          </w:p>
        </w:tc>
        <w:tc>
          <w:tcPr>
            <w:tcW w:w="1139" w:type="pct"/>
            <w:vMerge w:val="restart"/>
            <w:vAlign w:val="center"/>
          </w:tcPr>
          <w:p w14:paraId="3E401B87">
            <w:pPr>
              <w:jc w:val="center"/>
              <w:rPr>
                <w:rFonts w:hint="default" w:eastAsia="宋体"/>
                <w:vertAlign w:val="baseline"/>
                <w:lang w:val="en-US" w:eastAsia="zh-CN"/>
              </w:rPr>
            </w:pPr>
            <w:r>
              <w:rPr>
                <w:rFonts w:hint="eastAsia"/>
                <w:vertAlign w:val="baseline"/>
                <w:lang w:val="en-US" w:eastAsia="zh-CN"/>
              </w:rPr>
              <w:t>服务项目</w:t>
            </w:r>
          </w:p>
        </w:tc>
        <w:tc>
          <w:tcPr>
            <w:tcW w:w="2723" w:type="pct"/>
            <w:gridSpan w:val="4"/>
          </w:tcPr>
          <w:p w14:paraId="2DB845F7">
            <w:pPr>
              <w:jc w:val="center"/>
              <w:rPr>
                <w:rFonts w:hint="eastAsia" w:eastAsia="宋体"/>
                <w:vertAlign w:val="baseline"/>
                <w:lang w:val="en-US" w:eastAsia="zh-CN"/>
              </w:rPr>
            </w:pPr>
            <w:r>
              <w:rPr>
                <w:rFonts w:hint="eastAsia"/>
                <w:vertAlign w:val="baseline"/>
                <w:lang w:val="en-US" w:eastAsia="zh-CN"/>
              </w:rPr>
              <w:t>评分</w:t>
            </w:r>
          </w:p>
        </w:tc>
        <w:tc>
          <w:tcPr>
            <w:tcW w:w="489" w:type="pct"/>
            <w:vMerge w:val="restart"/>
            <w:vAlign w:val="center"/>
          </w:tcPr>
          <w:p w14:paraId="2CD634F3">
            <w:pPr>
              <w:jc w:val="center"/>
              <w:rPr>
                <w:rFonts w:hint="eastAsia"/>
                <w:vertAlign w:val="baseline"/>
                <w:lang w:val="en-US" w:eastAsia="zh-CN"/>
              </w:rPr>
            </w:pPr>
            <w:r>
              <w:rPr>
                <w:rFonts w:hint="eastAsia"/>
                <w:vertAlign w:val="baseline"/>
                <w:lang w:val="en-US" w:eastAsia="zh-CN"/>
              </w:rPr>
              <w:t>合计</w:t>
            </w:r>
          </w:p>
          <w:p w14:paraId="1F1ABCA0">
            <w:pPr>
              <w:jc w:val="center"/>
              <w:rPr>
                <w:rFonts w:hint="default" w:eastAsia="宋体"/>
                <w:vertAlign w:val="baseline"/>
                <w:lang w:val="en-US" w:eastAsia="zh-CN"/>
              </w:rPr>
            </w:pPr>
            <w:r>
              <w:rPr>
                <w:rFonts w:hint="eastAsia"/>
                <w:vertAlign w:val="baseline"/>
                <w:lang w:val="en-US" w:eastAsia="zh-CN"/>
              </w:rPr>
              <w:t>总分数</w:t>
            </w:r>
          </w:p>
        </w:tc>
        <w:tc>
          <w:tcPr>
            <w:tcW w:w="415" w:type="pct"/>
            <w:vMerge w:val="restart"/>
            <w:vAlign w:val="center"/>
          </w:tcPr>
          <w:p w14:paraId="5CDBD23F">
            <w:pPr>
              <w:jc w:val="center"/>
              <w:rPr>
                <w:rFonts w:hint="eastAsia" w:eastAsia="宋体"/>
                <w:vertAlign w:val="baseline"/>
                <w:lang w:val="en-US" w:eastAsia="zh-CN"/>
              </w:rPr>
            </w:pPr>
            <w:r>
              <w:rPr>
                <w:rFonts w:hint="eastAsia"/>
                <w:vertAlign w:val="baseline"/>
                <w:lang w:val="en-US" w:eastAsia="zh-CN"/>
              </w:rPr>
              <w:t>备注</w:t>
            </w:r>
          </w:p>
        </w:tc>
      </w:tr>
      <w:tr w14:paraId="7573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vMerge w:val="continue"/>
          </w:tcPr>
          <w:p w14:paraId="43BC58C5">
            <w:pPr>
              <w:jc w:val="center"/>
              <w:rPr>
                <w:rFonts w:hint="default"/>
                <w:vertAlign w:val="baseline"/>
                <w:lang w:val="en-US"/>
              </w:rPr>
            </w:pPr>
          </w:p>
        </w:tc>
        <w:tc>
          <w:tcPr>
            <w:tcW w:w="1139" w:type="pct"/>
            <w:vMerge w:val="continue"/>
          </w:tcPr>
          <w:p w14:paraId="0020BA50">
            <w:pPr>
              <w:rPr>
                <w:rFonts w:hint="default"/>
                <w:vertAlign w:val="baseline"/>
                <w:lang w:val="en-US"/>
              </w:rPr>
            </w:pPr>
          </w:p>
        </w:tc>
        <w:tc>
          <w:tcPr>
            <w:tcW w:w="664" w:type="pct"/>
            <w:vAlign w:val="center"/>
          </w:tcPr>
          <w:p w14:paraId="0C76DC1B">
            <w:pPr>
              <w:jc w:val="center"/>
              <w:rPr>
                <w:rFonts w:hint="eastAsia"/>
                <w:vertAlign w:val="baseline"/>
                <w:lang w:val="en-US" w:eastAsia="zh-CN"/>
              </w:rPr>
            </w:pPr>
            <w:r>
              <w:rPr>
                <w:rFonts w:hint="eastAsia"/>
                <w:vertAlign w:val="baseline"/>
                <w:lang w:val="en-US" w:eastAsia="zh-CN"/>
              </w:rPr>
              <w:t>非常满意</w:t>
            </w:r>
          </w:p>
          <w:p w14:paraId="511AE236">
            <w:pPr>
              <w:jc w:val="center"/>
              <w:rPr>
                <w:rFonts w:hint="eastAsia"/>
                <w:vertAlign w:val="baseline"/>
                <w:lang w:val="en-US" w:eastAsia="zh-CN"/>
              </w:rPr>
            </w:pPr>
            <w:r>
              <w:rPr>
                <w:rFonts w:hint="eastAsia"/>
                <w:vertAlign w:val="baseline"/>
                <w:lang w:val="en-US" w:eastAsia="zh-CN"/>
              </w:rPr>
              <w:t>（17-20分）</w:t>
            </w:r>
          </w:p>
        </w:tc>
        <w:tc>
          <w:tcPr>
            <w:tcW w:w="657" w:type="pct"/>
            <w:vAlign w:val="center"/>
          </w:tcPr>
          <w:p w14:paraId="424FD593">
            <w:pPr>
              <w:jc w:val="center"/>
              <w:rPr>
                <w:rFonts w:hint="eastAsia"/>
                <w:vertAlign w:val="baseline"/>
                <w:lang w:val="en-US" w:eastAsia="zh-CN"/>
              </w:rPr>
            </w:pPr>
            <w:r>
              <w:rPr>
                <w:rFonts w:hint="eastAsia"/>
                <w:vertAlign w:val="baseline"/>
                <w:lang w:val="en-US" w:eastAsia="zh-CN"/>
              </w:rPr>
              <w:t>满意</w:t>
            </w:r>
          </w:p>
          <w:p w14:paraId="052349EA">
            <w:pPr>
              <w:jc w:val="center"/>
              <w:rPr>
                <w:rFonts w:hint="eastAsia"/>
                <w:vertAlign w:val="baseline"/>
                <w:lang w:val="en-US" w:eastAsia="zh-CN"/>
              </w:rPr>
            </w:pPr>
            <w:r>
              <w:rPr>
                <w:rFonts w:hint="eastAsia"/>
                <w:vertAlign w:val="baseline"/>
                <w:lang w:val="en-US" w:eastAsia="zh-CN"/>
              </w:rPr>
              <w:t>（13-16分）</w:t>
            </w:r>
          </w:p>
        </w:tc>
        <w:tc>
          <w:tcPr>
            <w:tcW w:w="640" w:type="pct"/>
            <w:vAlign w:val="center"/>
          </w:tcPr>
          <w:p w14:paraId="3F6C042D">
            <w:pPr>
              <w:jc w:val="center"/>
              <w:rPr>
                <w:rFonts w:hint="eastAsia"/>
                <w:vertAlign w:val="baseline"/>
                <w:lang w:val="en-US" w:eastAsia="zh-CN"/>
              </w:rPr>
            </w:pPr>
            <w:r>
              <w:rPr>
                <w:rFonts w:hint="eastAsia"/>
                <w:vertAlign w:val="baseline"/>
                <w:lang w:val="en-US" w:eastAsia="zh-CN"/>
              </w:rPr>
              <w:t>一般</w:t>
            </w:r>
          </w:p>
          <w:p w14:paraId="0A72014F">
            <w:pPr>
              <w:jc w:val="center"/>
              <w:rPr>
                <w:rFonts w:hint="eastAsia"/>
                <w:vertAlign w:val="baseline"/>
                <w:lang w:val="en-US" w:eastAsia="zh-CN"/>
              </w:rPr>
            </w:pPr>
            <w:r>
              <w:rPr>
                <w:rFonts w:hint="eastAsia"/>
                <w:vertAlign w:val="baseline"/>
                <w:lang w:val="en-US" w:eastAsia="zh-CN"/>
              </w:rPr>
              <w:t>（9-12分）</w:t>
            </w:r>
          </w:p>
        </w:tc>
        <w:tc>
          <w:tcPr>
            <w:tcW w:w="760" w:type="pct"/>
            <w:vAlign w:val="center"/>
          </w:tcPr>
          <w:p w14:paraId="6776F80C">
            <w:pPr>
              <w:jc w:val="center"/>
              <w:rPr>
                <w:rFonts w:hint="eastAsia"/>
                <w:vertAlign w:val="baseline"/>
                <w:lang w:val="en-US" w:eastAsia="zh-CN"/>
              </w:rPr>
            </w:pPr>
            <w:r>
              <w:rPr>
                <w:rFonts w:hint="eastAsia"/>
                <w:vertAlign w:val="baseline"/>
                <w:lang w:val="en-US" w:eastAsia="zh-CN"/>
              </w:rPr>
              <w:t>不满意</w:t>
            </w:r>
          </w:p>
          <w:p w14:paraId="6CEB0A62">
            <w:pPr>
              <w:jc w:val="center"/>
              <w:rPr>
                <w:rFonts w:hint="eastAsia"/>
                <w:vertAlign w:val="baseline"/>
                <w:lang w:val="en-US" w:eastAsia="zh-CN"/>
              </w:rPr>
            </w:pPr>
            <w:r>
              <w:rPr>
                <w:rFonts w:hint="eastAsia"/>
                <w:vertAlign w:val="baseline"/>
                <w:lang w:val="en-US" w:eastAsia="zh-CN"/>
              </w:rPr>
              <w:t>（1-8分）</w:t>
            </w:r>
          </w:p>
        </w:tc>
        <w:tc>
          <w:tcPr>
            <w:tcW w:w="489" w:type="pct"/>
            <w:vMerge w:val="continue"/>
          </w:tcPr>
          <w:p w14:paraId="30B47D08">
            <w:pPr>
              <w:rPr>
                <w:rFonts w:hint="default"/>
                <w:vertAlign w:val="baseline"/>
                <w:lang w:val="en-US"/>
              </w:rPr>
            </w:pPr>
          </w:p>
        </w:tc>
        <w:tc>
          <w:tcPr>
            <w:tcW w:w="415" w:type="pct"/>
            <w:vMerge w:val="continue"/>
          </w:tcPr>
          <w:p w14:paraId="346D9D8E">
            <w:pPr>
              <w:rPr>
                <w:rFonts w:hint="default"/>
                <w:vertAlign w:val="baseline"/>
                <w:lang w:val="en-US"/>
              </w:rPr>
            </w:pPr>
          </w:p>
        </w:tc>
      </w:tr>
      <w:tr w14:paraId="719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7D5AC8DD">
            <w:pPr>
              <w:jc w:val="center"/>
              <w:rPr>
                <w:rFonts w:hint="eastAsia" w:eastAsia="宋体"/>
                <w:vertAlign w:val="baseline"/>
                <w:lang w:val="en-US" w:eastAsia="zh-CN"/>
              </w:rPr>
            </w:pPr>
            <w:r>
              <w:rPr>
                <w:rFonts w:hint="eastAsia"/>
                <w:vertAlign w:val="baseline"/>
                <w:lang w:val="en-US" w:eastAsia="zh-CN"/>
              </w:rPr>
              <w:t>1</w:t>
            </w:r>
          </w:p>
        </w:tc>
        <w:tc>
          <w:tcPr>
            <w:tcW w:w="1139" w:type="pct"/>
          </w:tcPr>
          <w:p w14:paraId="5CC757DF">
            <w:pPr>
              <w:rPr>
                <w:rFonts w:hint="default"/>
                <w:vertAlign w:val="baseline"/>
                <w:lang w:val="en-US"/>
              </w:rPr>
            </w:pPr>
            <w:r>
              <w:rPr>
                <w:rFonts w:hint="default"/>
                <w:vertAlign w:val="baseline"/>
                <w:lang w:val="en-US"/>
              </w:rPr>
              <w:t>产品质量、设计能力</w:t>
            </w:r>
          </w:p>
        </w:tc>
        <w:tc>
          <w:tcPr>
            <w:tcW w:w="664" w:type="pct"/>
          </w:tcPr>
          <w:p w14:paraId="04CEA4F7">
            <w:pPr>
              <w:rPr>
                <w:rFonts w:hint="default"/>
                <w:vertAlign w:val="baseline"/>
                <w:lang w:val="en-US"/>
              </w:rPr>
            </w:pPr>
          </w:p>
        </w:tc>
        <w:tc>
          <w:tcPr>
            <w:tcW w:w="657" w:type="pct"/>
          </w:tcPr>
          <w:p w14:paraId="0013B4DA">
            <w:pPr>
              <w:rPr>
                <w:rFonts w:hint="default"/>
                <w:vertAlign w:val="baseline"/>
                <w:lang w:val="en-US"/>
              </w:rPr>
            </w:pPr>
          </w:p>
        </w:tc>
        <w:tc>
          <w:tcPr>
            <w:tcW w:w="640" w:type="pct"/>
          </w:tcPr>
          <w:p w14:paraId="00F0C2F5">
            <w:pPr>
              <w:rPr>
                <w:rFonts w:hint="default"/>
                <w:vertAlign w:val="baseline"/>
                <w:lang w:val="en-US"/>
              </w:rPr>
            </w:pPr>
          </w:p>
        </w:tc>
        <w:tc>
          <w:tcPr>
            <w:tcW w:w="760" w:type="pct"/>
          </w:tcPr>
          <w:p w14:paraId="70FA2F67">
            <w:pPr>
              <w:rPr>
                <w:rFonts w:hint="default"/>
                <w:vertAlign w:val="baseline"/>
                <w:lang w:val="en-US"/>
              </w:rPr>
            </w:pPr>
          </w:p>
        </w:tc>
        <w:tc>
          <w:tcPr>
            <w:tcW w:w="489" w:type="pct"/>
          </w:tcPr>
          <w:p w14:paraId="0CFDD05E">
            <w:pPr>
              <w:rPr>
                <w:rFonts w:hint="default"/>
                <w:vertAlign w:val="baseline"/>
                <w:lang w:val="en-US"/>
              </w:rPr>
            </w:pPr>
          </w:p>
        </w:tc>
        <w:tc>
          <w:tcPr>
            <w:tcW w:w="415" w:type="pct"/>
          </w:tcPr>
          <w:p w14:paraId="3D533A50">
            <w:pPr>
              <w:rPr>
                <w:rFonts w:hint="default"/>
                <w:vertAlign w:val="baseline"/>
                <w:lang w:val="en-US"/>
              </w:rPr>
            </w:pPr>
          </w:p>
        </w:tc>
      </w:tr>
      <w:tr w14:paraId="44E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12CE0142">
            <w:pPr>
              <w:jc w:val="center"/>
              <w:rPr>
                <w:rFonts w:hint="eastAsia" w:eastAsia="宋体"/>
                <w:vertAlign w:val="baseline"/>
                <w:lang w:val="en-US" w:eastAsia="zh-CN"/>
              </w:rPr>
            </w:pPr>
            <w:r>
              <w:rPr>
                <w:rFonts w:hint="eastAsia"/>
                <w:vertAlign w:val="baseline"/>
                <w:lang w:val="en-US" w:eastAsia="zh-CN"/>
              </w:rPr>
              <w:t>2</w:t>
            </w:r>
          </w:p>
        </w:tc>
        <w:tc>
          <w:tcPr>
            <w:tcW w:w="1139" w:type="pct"/>
          </w:tcPr>
          <w:p w14:paraId="52786344">
            <w:pPr>
              <w:rPr>
                <w:rFonts w:hint="default"/>
                <w:vertAlign w:val="baseline"/>
                <w:lang w:val="en-US"/>
              </w:rPr>
            </w:pPr>
            <w:r>
              <w:rPr>
                <w:rFonts w:hint="default"/>
                <w:vertAlign w:val="baseline"/>
                <w:lang w:val="en-US"/>
              </w:rPr>
              <w:t>响应及时性、完成率</w:t>
            </w:r>
          </w:p>
        </w:tc>
        <w:tc>
          <w:tcPr>
            <w:tcW w:w="664" w:type="pct"/>
          </w:tcPr>
          <w:p w14:paraId="34A8C38E">
            <w:pPr>
              <w:rPr>
                <w:rFonts w:hint="default"/>
                <w:vertAlign w:val="baseline"/>
                <w:lang w:val="en-US"/>
              </w:rPr>
            </w:pPr>
          </w:p>
        </w:tc>
        <w:tc>
          <w:tcPr>
            <w:tcW w:w="657" w:type="pct"/>
          </w:tcPr>
          <w:p w14:paraId="77B1D235">
            <w:pPr>
              <w:rPr>
                <w:rFonts w:hint="default"/>
                <w:vertAlign w:val="baseline"/>
                <w:lang w:val="en-US"/>
              </w:rPr>
            </w:pPr>
          </w:p>
        </w:tc>
        <w:tc>
          <w:tcPr>
            <w:tcW w:w="640" w:type="pct"/>
          </w:tcPr>
          <w:p w14:paraId="73018F93">
            <w:pPr>
              <w:rPr>
                <w:rFonts w:hint="default"/>
                <w:vertAlign w:val="baseline"/>
                <w:lang w:val="en-US"/>
              </w:rPr>
            </w:pPr>
          </w:p>
        </w:tc>
        <w:tc>
          <w:tcPr>
            <w:tcW w:w="760" w:type="pct"/>
          </w:tcPr>
          <w:p w14:paraId="49EA9105">
            <w:pPr>
              <w:rPr>
                <w:rFonts w:hint="default"/>
                <w:vertAlign w:val="baseline"/>
                <w:lang w:val="en-US"/>
              </w:rPr>
            </w:pPr>
          </w:p>
        </w:tc>
        <w:tc>
          <w:tcPr>
            <w:tcW w:w="489" w:type="pct"/>
          </w:tcPr>
          <w:p w14:paraId="7CF4BE77">
            <w:pPr>
              <w:rPr>
                <w:rFonts w:hint="default"/>
                <w:vertAlign w:val="baseline"/>
                <w:lang w:val="en-US"/>
              </w:rPr>
            </w:pPr>
          </w:p>
        </w:tc>
        <w:tc>
          <w:tcPr>
            <w:tcW w:w="415" w:type="pct"/>
          </w:tcPr>
          <w:p w14:paraId="496BAAD6">
            <w:pPr>
              <w:rPr>
                <w:rFonts w:hint="default"/>
                <w:vertAlign w:val="baseline"/>
                <w:lang w:val="en-US"/>
              </w:rPr>
            </w:pPr>
          </w:p>
        </w:tc>
      </w:tr>
      <w:tr w14:paraId="3CE6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62B05457">
            <w:pPr>
              <w:jc w:val="center"/>
              <w:rPr>
                <w:rFonts w:hint="eastAsia" w:eastAsia="宋体"/>
                <w:vertAlign w:val="baseline"/>
                <w:lang w:val="en-US" w:eastAsia="zh-CN"/>
              </w:rPr>
            </w:pPr>
            <w:r>
              <w:rPr>
                <w:rFonts w:hint="eastAsia"/>
                <w:vertAlign w:val="baseline"/>
                <w:lang w:val="en-US" w:eastAsia="zh-CN"/>
              </w:rPr>
              <w:t>3</w:t>
            </w:r>
          </w:p>
        </w:tc>
        <w:tc>
          <w:tcPr>
            <w:tcW w:w="1139" w:type="pct"/>
          </w:tcPr>
          <w:p w14:paraId="69E36E7E">
            <w:pPr>
              <w:rPr>
                <w:rFonts w:hint="default"/>
                <w:vertAlign w:val="baseline"/>
                <w:lang w:val="en-US"/>
              </w:rPr>
            </w:pPr>
            <w:r>
              <w:rPr>
                <w:rFonts w:hint="default"/>
                <w:vertAlign w:val="baseline"/>
                <w:lang w:val="en-US"/>
              </w:rPr>
              <w:t>服务态度</w:t>
            </w:r>
          </w:p>
        </w:tc>
        <w:tc>
          <w:tcPr>
            <w:tcW w:w="664" w:type="pct"/>
          </w:tcPr>
          <w:p w14:paraId="4C814E3F">
            <w:pPr>
              <w:rPr>
                <w:rFonts w:hint="default"/>
                <w:vertAlign w:val="baseline"/>
                <w:lang w:val="en-US"/>
              </w:rPr>
            </w:pPr>
          </w:p>
        </w:tc>
        <w:tc>
          <w:tcPr>
            <w:tcW w:w="657" w:type="pct"/>
          </w:tcPr>
          <w:p w14:paraId="5C0DF19F">
            <w:pPr>
              <w:rPr>
                <w:rFonts w:hint="default"/>
                <w:vertAlign w:val="baseline"/>
                <w:lang w:val="en-US"/>
              </w:rPr>
            </w:pPr>
          </w:p>
        </w:tc>
        <w:tc>
          <w:tcPr>
            <w:tcW w:w="640" w:type="pct"/>
          </w:tcPr>
          <w:p w14:paraId="7045993F">
            <w:pPr>
              <w:rPr>
                <w:rFonts w:hint="default"/>
                <w:vertAlign w:val="baseline"/>
                <w:lang w:val="en-US"/>
              </w:rPr>
            </w:pPr>
          </w:p>
        </w:tc>
        <w:tc>
          <w:tcPr>
            <w:tcW w:w="760" w:type="pct"/>
          </w:tcPr>
          <w:p w14:paraId="2748B90A">
            <w:pPr>
              <w:rPr>
                <w:rFonts w:hint="default"/>
                <w:vertAlign w:val="baseline"/>
                <w:lang w:val="en-US"/>
              </w:rPr>
            </w:pPr>
          </w:p>
        </w:tc>
        <w:tc>
          <w:tcPr>
            <w:tcW w:w="489" w:type="pct"/>
          </w:tcPr>
          <w:p w14:paraId="25AD6B9B">
            <w:pPr>
              <w:rPr>
                <w:rFonts w:hint="default"/>
                <w:vertAlign w:val="baseline"/>
                <w:lang w:val="en-US"/>
              </w:rPr>
            </w:pPr>
          </w:p>
        </w:tc>
        <w:tc>
          <w:tcPr>
            <w:tcW w:w="415" w:type="pct"/>
          </w:tcPr>
          <w:p w14:paraId="73A30D5D">
            <w:pPr>
              <w:rPr>
                <w:rFonts w:hint="default"/>
                <w:vertAlign w:val="baseline"/>
                <w:lang w:val="en-US"/>
              </w:rPr>
            </w:pPr>
          </w:p>
        </w:tc>
      </w:tr>
      <w:tr w14:paraId="7B0D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385A7629">
            <w:pPr>
              <w:jc w:val="center"/>
              <w:rPr>
                <w:rFonts w:hint="eastAsia" w:eastAsia="宋体"/>
                <w:vertAlign w:val="baseline"/>
                <w:lang w:val="en-US" w:eastAsia="zh-CN"/>
              </w:rPr>
            </w:pPr>
            <w:r>
              <w:rPr>
                <w:rFonts w:hint="eastAsia"/>
                <w:vertAlign w:val="baseline"/>
                <w:lang w:val="en-US" w:eastAsia="zh-CN"/>
              </w:rPr>
              <w:t>4</w:t>
            </w:r>
          </w:p>
        </w:tc>
        <w:tc>
          <w:tcPr>
            <w:tcW w:w="1139" w:type="pct"/>
          </w:tcPr>
          <w:p w14:paraId="5D85E0AC">
            <w:pPr>
              <w:rPr>
                <w:rFonts w:hint="default"/>
                <w:vertAlign w:val="baseline"/>
                <w:lang w:val="en-US"/>
              </w:rPr>
            </w:pPr>
            <w:r>
              <w:rPr>
                <w:rFonts w:hint="default"/>
                <w:vertAlign w:val="baseline"/>
                <w:lang w:val="en-US"/>
              </w:rPr>
              <w:t>应对突发任务能力</w:t>
            </w:r>
          </w:p>
        </w:tc>
        <w:tc>
          <w:tcPr>
            <w:tcW w:w="664" w:type="pct"/>
          </w:tcPr>
          <w:p w14:paraId="75052E3C">
            <w:pPr>
              <w:rPr>
                <w:rFonts w:hint="default"/>
                <w:vertAlign w:val="baseline"/>
                <w:lang w:val="en-US"/>
              </w:rPr>
            </w:pPr>
          </w:p>
        </w:tc>
        <w:tc>
          <w:tcPr>
            <w:tcW w:w="657" w:type="pct"/>
          </w:tcPr>
          <w:p w14:paraId="780A27FF">
            <w:pPr>
              <w:rPr>
                <w:rFonts w:hint="default"/>
                <w:vertAlign w:val="baseline"/>
                <w:lang w:val="en-US"/>
              </w:rPr>
            </w:pPr>
          </w:p>
        </w:tc>
        <w:tc>
          <w:tcPr>
            <w:tcW w:w="640" w:type="pct"/>
          </w:tcPr>
          <w:p w14:paraId="24ED8EBA">
            <w:pPr>
              <w:rPr>
                <w:rFonts w:hint="default"/>
                <w:vertAlign w:val="baseline"/>
                <w:lang w:val="en-US"/>
              </w:rPr>
            </w:pPr>
          </w:p>
        </w:tc>
        <w:tc>
          <w:tcPr>
            <w:tcW w:w="760" w:type="pct"/>
          </w:tcPr>
          <w:p w14:paraId="71ABFBAF">
            <w:pPr>
              <w:rPr>
                <w:rFonts w:hint="default"/>
                <w:vertAlign w:val="baseline"/>
                <w:lang w:val="en-US"/>
              </w:rPr>
            </w:pPr>
          </w:p>
        </w:tc>
        <w:tc>
          <w:tcPr>
            <w:tcW w:w="489" w:type="pct"/>
          </w:tcPr>
          <w:p w14:paraId="45DD6EE6">
            <w:pPr>
              <w:rPr>
                <w:rFonts w:hint="default"/>
                <w:vertAlign w:val="baseline"/>
                <w:lang w:val="en-US"/>
              </w:rPr>
            </w:pPr>
          </w:p>
        </w:tc>
        <w:tc>
          <w:tcPr>
            <w:tcW w:w="415" w:type="pct"/>
          </w:tcPr>
          <w:p w14:paraId="44E4666F">
            <w:pPr>
              <w:rPr>
                <w:rFonts w:hint="default"/>
                <w:vertAlign w:val="baseline"/>
                <w:lang w:val="en-US"/>
              </w:rPr>
            </w:pPr>
          </w:p>
        </w:tc>
      </w:tr>
      <w:tr w14:paraId="4122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14:paraId="31112343">
            <w:pPr>
              <w:jc w:val="center"/>
              <w:rPr>
                <w:rFonts w:hint="eastAsia" w:eastAsia="宋体"/>
                <w:vertAlign w:val="baseline"/>
                <w:lang w:val="en-US" w:eastAsia="zh-CN"/>
              </w:rPr>
            </w:pPr>
            <w:r>
              <w:rPr>
                <w:rFonts w:hint="eastAsia"/>
                <w:vertAlign w:val="baseline"/>
                <w:lang w:val="en-US" w:eastAsia="zh-CN"/>
              </w:rPr>
              <w:t>5</w:t>
            </w:r>
          </w:p>
        </w:tc>
        <w:tc>
          <w:tcPr>
            <w:tcW w:w="1139" w:type="pct"/>
          </w:tcPr>
          <w:p w14:paraId="739CEEF5">
            <w:pPr>
              <w:rPr>
                <w:rFonts w:hint="default"/>
                <w:vertAlign w:val="baseline"/>
                <w:lang w:val="en-US"/>
              </w:rPr>
            </w:pPr>
            <w:r>
              <w:rPr>
                <w:rFonts w:hint="default"/>
                <w:vertAlign w:val="baseline"/>
                <w:lang w:val="en-US"/>
              </w:rPr>
              <w:t>整体服务满意度</w:t>
            </w:r>
          </w:p>
        </w:tc>
        <w:tc>
          <w:tcPr>
            <w:tcW w:w="664" w:type="pct"/>
          </w:tcPr>
          <w:p w14:paraId="55CBF4E3">
            <w:pPr>
              <w:rPr>
                <w:rFonts w:hint="default"/>
                <w:vertAlign w:val="baseline"/>
                <w:lang w:val="en-US"/>
              </w:rPr>
            </w:pPr>
          </w:p>
        </w:tc>
        <w:tc>
          <w:tcPr>
            <w:tcW w:w="657" w:type="pct"/>
          </w:tcPr>
          <w:p w14:paraId="44364231">
            <w:pPr>
              <w:rPr>
                <w:rFonts w:hint="default"/>
                <w:vertAlign w:val="baseline"/>
                <w:lang w:val="en-US"/>
              </w:rPr>
            </w:pPr>
          </w:p>
        </w:tc>
        <w:tc>
          <w:tcPr>
            <w:tcW w:w="640" w:type="pct"/>
          </w:tcPr>
          <w:p w14:paraId="1A8B8F83">
            <w:pPr>
              <w:rPr>
                <w:rFonts w:hint="default"/>
                <w:vertAlign w:val="baseline"/>
                <w:lang w:val="en-US"/>
              </w:rPr>
            </w:pPr>
          </w:p>
        </w:tc>
        <w:tc>
          <w:tcPr>
            <w:tcW w:w="760" w:type="pct"/>
          </w:tcPr>
          <w:p w14:paraId="48EC68C9">
            <w:pPr>
              <w:rPr>
                <w:rFonts w:hint="default"/>
                <w:vertAlign w:val="baseline"/>
                <w:lang w:val="en-US"/>
              </w:rPr>
            </w:pPr>
          </w:p>
        </w:tc>
        <w:tc>
          <w:tcPr>
            <w:tcW w:w="489" w:type="pct"/>
          </w:tcPr>
          <w:p w14:paraId="68E547D4">
            <w:pPr>
              <w:rPr>
                <w:rFonts w:hint="default"/>
                <w:vertAlign w:val="baseline"/>
                <w:lang w:val="en-US"/>
              </w:rPr>
            </w:pPr>
          </w:p>
        </w:tc>
        <w:tc>
          <w:tcPr>
            <w:tcW w:w="415" w:type="pct"/>
          </w:tcPr>
          <w:p w14:paraId="57932F3D">
            <w:pPr>
              <w:rPr>
                <w:rFonts w:hint="default"/>
                <w:vertAlign w:val="baseline"/>
                <w:lang w:val="en-US"/>
              </w:rPr>
            </w:pPr>
          </w:p>
        </w:tc>
      </w:tr>
    </w:tbl>
    <w:p w14:paraId="3984F311">
      <w:pPr>
        <w:rPr>
          <w:rFonts w:hint="default"/>
          <w:lang w:val="en-US"/>
        </w:rPr>
      </w:pPr>
    </w:p>
    <w:p w14:paraId="7A1F8E54">
      <w:pP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评价科室（盖章）：        填报人：                                  日期：   年   月  日</w:t>
      </w:r>
    </w:p>
    <w:p w14:paraId="65E98645">
      <w:pPr>
        <w:rPr>
          <w:rFonts w:hint="eastAsia" w:ascii="宋体" w:hAnsi="宋体" w:cs="宋体"/>
          <w:color w:val="000000" w:themeColor="text1"/>
          <w:sz w:val="21"/>
          <w:szCs w:val="21"/>
          <w:highlight w:val="none"/>
          <w:lang w:val="en-US" w:eastAsia="zh-CN"/>
          <w14:textFill>
            <w14:solidFill>
              <w14:schemeClr w14:val="tx1"/>
            </w14:solidFill>
          </w14:textFill>
        </w:rPr>
      </w:pPr>
    </w:p>
    <w:p w14:paraId="7E39DBE8">
      <w:pPr>
        <w:spacing w:line="360" w:lineRule="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注：第一年度服务期结束当月的前一个月，由甲方组织开展乙方年度服务考核。考核等级划分为优秀（90-100分）、良好（80-89分）、合格（60-79分）、不合格（＜60分）；若乙方考核得分≥80分，可具备下一年度合同续签资格；若考核得分＜80分，甲方有权在第一年度服务期结束后不予续签。</w:t>
      </w:r>
    </w:p>
    <w:p w14:paraId="2E8FECC1">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07B34A3B">
      <w:pPr>
        <w:pStyle w:val="2"/>
        <w:spacing w:before="200" w:after="200" w:line="360" w:lineRule="auto"/>
        <w:jc w:val="center"/>
        <w:rPr>
          <w:rFonts w:ascii="宋体" w:hAnsi="宋体" w:cs="宋体"/>
          <w:color w:val="000000" w:themeColor="text1"/>
          <w:sz w:val="32"/>
          <w:szCs w:val="32"/>
          <w:highlight w:val="none"/>
          <w14:textFill>
            <w14:solidFill>
              <w14:schemeClr w14:val="tx1"/>
            </w14:solidFill>
          </w14:textFill>
        </w:rPr>
      </w:pPr>
      <w:bookmarkStart w:id="416" w:name="_Toc42394667"/>
      <w:bookmarkStart w:id="417" w:name="_Toc101775126"/>
      <w:bookmarkStart w:id="418" w:name="_Toc101843126"/>
      <w:bookmarkStart w:id="419" w:name="_Toc98579063"/>
      <w:bookmarkStart w:id="420" w:name="_Toc98035087"/>
      <w:bookmarkStart w:id="421" w:name="_Toc98580287"/>
      <w:bookmarkStart w:id="422" w:name="_Toc98579604"/>
      <w:bookmarkStart w:id="423" w:name="_Toc42394511"/>
      <w:bookmarkStart w:id="424" w:name="_Toc42313166"/>
      <w:bookmarkStart w:id="425" w:name="_Toc98579005"/>
      <w:bookmarkStart w:id="426" w:name="_Toc41723930"/>
      <w:bookmarkStart w:id="427" w:name="_Toc101951264"/>
      <w:bookmarkStart w:id="428" w:name="_Toc175644395"/>
      <w:bookmarkStart w:id="429" w:name="_Toc101771373"/>
      <w:bookmarkStart w:id="430" w:name="_Toc46308526"/>
      <w:bookmarkStart w:id="431" w:name="_Toc46308682"/>
      <w:bookmarkStart w:id="432" w:name="_Toc50276194"/>
      <w:bookmarkStart w:id="433" w:name="_Toc41884700"/>
      <w:bookmarkStart w:id="434" w:name="_Toc50276151"/>
      <w:bookmarkStart w:id="435" w:name="_Toc2094494"/>
      <w:bookmarkStart w:id="436" w:name="_Toc2093355"/>
      <w:bookmarkStart w:id="437" w:name="_Toc27503"/>
      <w:bookmarkStart w:id="438" w:name="_Toc23436"/>
      <w:bookmarkStart w:id="439" w:name="_Toc41723937"/>
      <w:bookmarkStart w:id="440" w:name="_Toc41884707"/>
      <w:bookmarkStart w:id="441" w:name="_Toc42394518"/>
      <w:bookmarkStart w:id="442" w:name="_Toc98579070"/>
      <w:bookmarkStart w:id="443" w:name="_Toc98579012"/>
      <w:bookmarkStart w:id="444" w:name="_Toc46308688"/>
      <w:bookmarkStart w:id="445" w:name="_Toc46308532"/>
      <w:bookmarkStart w:id="446" w:name="_Toc42394674"/>
      <w:bookmarkStart w:id="447" w:name="_Toc98035090"/>
      <w:bookmarkStart w:id="448" w:name="_Toc98579611"/>
      <w:bookmarkStart w:id="449" w:name="_Toc50276205"/>
      <w:bookmarkStart w:id="450" w:name="_Toc50276166"/>
      <w:bookmarkStart w:id="451" w:name="_Toc98580294"/>
      <w:bookmarkStart w:id="452" w:name="_Toc42313173"/>
      <w:r>
        <w:rPr>
          <w:rFonts w:hint="eastAsia" w:ascii="宋体" w:hAnsi="宋体" w:cs="宋体"/>
          <w:color w:val="000000" w:themeColor="text1"/>
          <w:sz w:val="32"/>
          <w:szCs w:val="32"/>
          <w:highlight w:val="none"/>
          <w14:textFill>
            <w14:solidFill>
              <w14:schemeClr w14:val="tx1"/>
            </w14:solidFill>
          </w14:textFill>
        </w:rPr>
        <w:t xml:space="preserve">第四章 </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宋体" w:hAnsi="宋体" w:cs="宋体"/>
          <w:color w:val="000000" w:themeColor="text1"/>
          <w:sz w:val="32"/>
          <w:szCs w:val="32"/>
          <w:highlight w:val="none"/>
          <w14:textFill>
            <w14:solidFill>
              <w14:schemeClr w14:val="tx1"/>
            </w14:solidFill>
          </w14:textFill>
        </w:rPr>
        <w:t>评审办法及程序</w:t>
      </w:r>
      <w:bookmarkEnd w:id="435"/>
      <w:bookmarkEnd w:id="436"/>
      <w:bookmarkEnd w:id="437"/>
      <w:bookmarkEnd w:id="438"/>
    </w:p>
    <w:p w14:paraId="36ED289C">
      <w:pPr>
        <w:widowControl w:val="0"/>
        <w:numPr>
          <w:ilvl w:val="0"/>
          <w:numId w:val="6"/>
        </w:numPr>
        <w:spacing w:line="360" w:lineRule="auto"/>
        <w:ind w:left="567" w:hanging="27"/>
        <w:outlineLvl w:val="1"/>
        <w:rPr>
          <w:rFonts w:ascii="宋体" w:hAnsi="宋体" w:cs="宋体"/>
          <w:b/>
          <w:bCs/>
          <w:color w:val="000000" w:themeColor="text1"/>
          <w:szCs w:val="21"/>
          <w:highlight w:val="none"/>
          <w14:textFill>
            <w14:solidFill>
              <w14:schemeClr w14:val="tx1"/>
            </w14:solidFill>
          </w14:textFill>
        </w:rPr>
      </w:pPr>
      <w:bookmarkStart w:id="453" w:name="_Toc16582"/>
      <w:bookmarkStart w:id="454" w:name="_Toc19172"/>
      <w:bookmarkStart w:id="455" w:name="_Toc11091"/>
      <w:bookmarkStart w:id="456" w:name="_Toc2592067"/>
      <w:bookmarkStart w:id="457" w:name="_Toc2094495"/>
      <w:bookmarkStart w:id="458" w:name="_Toc2093356"/>
      <w:bookmarkStart w:id="459" w:name="_Toc42394513"/>
      <w:bookmarkStart w:id="460" w:name="_Toc50276153"/>
      <w:bookmarkStart w:id="461" w:name="_Toc98579606"/>
      <w:bookmarkStart w:id="462" w:name="_Toc98579007"/>
      <w:bookmarkStart w:id="463" w:name="_Toc98579065"/>
      <w:bookmarkStart w:id="464" w:name="_Toc98580289"/>
      <w:bookmarkStart w:id="465" w:name="_Toc42394669"/>
      <w:bookmarkStart w:id="466" w:name="_Toc41884701"/>
      <w:bookmarkStart w:id="467" w:name="_Toc41723931"/>
      <w:bookmarkStart w:id="468" w:name="_Toc42313167"/>
      <w:r>
        <w:rPr>
          <w:rFonts w:hint="eastAsia" w:ascii="宋体" w:hAnsi="宋体" w:cs="宋体"/>
          <w:b/>
          <w:bCs/>
          <w:color w:val="000000" w:themeColor="text1"/>
          <w:szCs w:val="21"/>
          <w:highlight w:val="none"/>
          <w14:textFill>
            <w14:solidFill>
              <w14:schemeClr w14:val="tx1"/>
            </w14:solidFill>
          </w14:textFill>
        </w:rPr>
        <w:t>评审办法</w:t>
      </w:r>
      <w:bookmarkEnd w:id="453"/>
      <w:bookmarkEnd w:id="454"/>
      <w:bookmarkEnd w:id="455"/>
      <w:bookmarkEnd w:id="456"/>
      <w:bookmarkEnd w:id="457"/>
      <w:bookmarkEnd w:id="458"/>
    </w:p>
    <w:p w14:paraId="3BB96B5E">
      <w:pPr>
        <w:numPr>
          <w:ilvl w:val="1"/>
          <w:numId w:val="7"/>
        </w:numPr>
        <w:spacing w:line="360" w:lineRule="auto"/>
        <w:ind w:left="0" w:firstLine="4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评审方法采用综合评分法。</w:t>
      </w:r>
    </w:p>
    <w:p w14:paraId="3E5AF32C">
      <w:pPr>
        <w:numPr>
          <w:ilvl w:val="1"/>
          <w:numId w:val="7"/>
        </w:numPr>
        <w:spacing w:line="360" w:lineRule="auto"/>
        <w:ind w:left="0" w:firstLine="4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通过符合性审查的有效供应商方有资格提交最终报价及进入综合评审。</w:t>
      </w:r>
    </w:p>
    <w:p w14:paraId="5FDEB71F">
      <w:pPr>
        <w:spacing w:line="360" w:lineRule="auto"/>
        <w:ind w:left="425"/>
        <w:rPr>
          <w:rFonts w:ascii="宋体" w:hAnsi="宋体" w:cs="宋体"/>
          <w:color w:val="000000" w:themeColor="text1"/>
          <w:szCs w:val="21"/>
          <w:highlight w:val="none"/>
          <w14:textFill>
            <w14:solidFill>
              <w14:schemeClr w14:val="tx1"/>
            </w14:solidFill>
          </w14:textFill>
        </w:rPr>
      </w:pPr>
    </w:p>
    <w:p w14:paraId="78440157">
      <w:pPr>
        <w:widowControl w:val="0"/>
        <w:numPr>
          <w:ilvl w:val="0"/>
          <w:numId w:val="6"/>
        </w:numPr>
        <w:spacing w:line="360" w:lineRule="auto"/>
        <w:ind w:left="567" w:hanging="27"/>
        <w:outlineLvl w:val="1"/>
        <w:rPr>
          <w:rFonts w:ascii="宋体" w:hAnsi="宋体" w:cs="宋体"/>
          <w:b/>
          <w:color w:val="000000" w:themeColor="text1"/>
          <w:szCs w:val="21"/>
          <w:highlight w:val="none"/>
          <w14:textFill>
            <w14:solidFill>
              <w14:schemeClr w14:val="tx1"/>
            </w14:solidFill>
          </w14:textFill>
        </w:rPr>
      </w:pPr>
      <w:bookmarkStart w:id="469" w:name="_Toc23758"/>
      <w:bookmarkStart w:id="470" w:name="_Toc26439"/>
      <w:bookmarkStart w:id="471" w:name="_Toc10972"/>
      <w:bookmarkStart w:id="472" w:name="_Toc2592068"/>
      <w:bookmarkStart w:id="473" w:name="_Toc2094496"/>
      <w:bookmarkStart w:id="474" w:name="_Toc2093357"/>
      <w:r>
        <w:rPr>
          <w:rFonts w:hint="eastAsia" w:ascii="宋体" w:hAnsi="宋体" w:cs="宋体"/>
          <w:b/>
          <w:color w:val="000000" w:themeColor="text1"/>
          <w:szCs w:val="21"/>
          <w:highlight w:val="none"/>
          <w14:textFill>
            <w14:solidFill>
              <w14:schemeClr w14:val="tx1"/>
            </w14:solidFill>
          </w14:textFill>
        </w:rPr>
        <w:t>磋商小组</w:t>
      </w:r>
      <w:bookmarkEnd w:id="469"/>
      <w:bookmarkEnd w:id="470"/>
      <w:bookmarkEnd w:id="471"/>
      <w:bookmarkEnd w:id="472"/>
      <w:bookmarkEnd w:id="473"/>
      <w:bookmarkEnd w:id="474"/>
    </w:p>
    <w:p w14:paraId="63FD596F">
      <w:pPr>
        <w:numPr>
          <w:ilvl w:val="1"/>
          <w:numId w:val="8"/>
        </w:numPr>
        <w:spacing w:line="360" w:lineRule="auto"/>
        <w:ind w:left="0" w:firstLine="425"/>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组成</w:t>
      </w:r>
    </w:p>
    <w:p w14:paraId="45D7329D">
      <w:pPr>
        <w:pStyle w:val="19"/>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本次采购依法组建磋商小组</w:t>
      </w:r>
      <w:r>
        <w:rPr>
          <w:rFonts w:hint="eastAsia" w:ascii="宋体" w:hAnsi="宋体" w:cs="宋体"/>
          <w:color w:val="000000" w:themeColor="text1"/>
          <w:szCs w:val="21"/>
          <w:highlight w:val="none"/>
          <w:lang w:eastAsia="zh-CN"/>
          <w14:textFill>
            <w14:solidFill>
              <w14:schemeClr w14:val="tx1"/>
            </w14:solidFill>
          </w14:textFill>
        </w:rPr>
        <w:t>。</w:t>
      </w:r>
    </w:p>
    <w:p w14:paraId="73F326FF">
      <w:pPr>
        <w:spacing w:line="360" w:lineRule="auto"/>
        <w:ind w:left="4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磋商小组将按照磋商文件确定的评审方法进行评审。对磋商文件中描述有歧义或前后不一致的地方，磋商小组有权按法律法规的规定进行评判，但对同一条款的评判应适用于每个供应商。</w:t>
      </w:r>
    </w:p>
    <w:p w14:paraId="191B5A9F">
      <w:pPr>
        <w:spacing w:line="360" w:lineRule="auto"/>
        <w:ind w:left="425"/>
        <w:rPr>
          <w:rFonts w:ascii="宋体" w:hAnsi="宋体" w:cs="宋体"/>
          <w:b/>
          <w:bCs/>
          <w:color w:val="000000" w:themeColor="text1"/>
          <w:szCs w:val="21"/>
          <w:highlight w:val="none"/>
          <w14:textFill>
            <w14:solidFill>
              <w14:schemeClr w14:val="tx1"/>
            </w14:solidFill>
          </w14:textFill>
        </w:rPr>
      </w:pPr>
    </w:p>
    <w:p w14:paraId="342CC396">
      <w:pPr>
        <w:numPr>
          <w:ilvl w:val="1"/>
          <w:numId w:val="8"/>
        </w:numPr>
        <w:spacing w:line="360" w:lineRule="auto"/>
        <w:ind w:left="0" w:firstLine="425"/>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职责</w:t>
      </w:r>
    </w:p>
    <w:p w14:paraId="754C31B8">
      <w:pPr>
        <w:pStyle w:val="19"/>
        <w:spacing w:line="360" w:lineRule="auto"/>
        <w:ind w:firstLine="472" w:firstLineChars="2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磋商小组负责磋商和评审工作，任何人不得干预磋商小组的工作。磋商小组下设评审工作小组，主要由代理机构等相关单位工作人员组成，负责整理、记录等工作。</w:t>
      </w:r>
    </w:p>
    <w:p w14:paraId="06547E9D">
      <w:pPr>
        <w:pStyle w:val="4"/>
        <w:rPr>
          <w:rFonts w:ascii="宋体" w:hAnsi="宋体" w:cs="宋体"/>
          <w:color w:val="000000" w:themeColor="text1"/>
          <w:szCs w:val="21"/>
          <w:highlight w:val="none"/>
          <w14:textFill>
            <w14:solidFill>
              <w14:schemeClr w14:val="tx1"/>
            </w14:solidFill>
          </w14:textFill>
        </w:rPr>
      </w:pPr>
    </w:p>
    <w:bookmarkEnd w:id="459"/>
    <w:bookmarkEnd w:id="460"/>
    <w:bookmarkEnd w:id="461"/>
    <w:bookmarkEnd w:id="462"/>
    <w:bookmarkEnd w:id="463"/>
    <w:bookmarkEnd w:id="464"/>
    <w:bookmarkEnd w:id="465"/>
    <w:p w14:paraId="16965994">
      <w:pPr>
        <w:widowControl w:val="0"/>
        <w:numPr>
          <w:ilvl w:val="0"/>
          <w:numId w:val="6"/>
        </w:numPr>
        <w:spacing w:line="360" w:lineRule="auto"/>
        <w:ind w:left="567" w:hanging="27"/>
        <w:outlineLvl w:val="1"/>
        <w:rPr>
          <w:rFonts w:ascii="宋体" w:hAnsi="宋体" w:cs="宋体"/>
          <w:b/>
          <w:color w:val="000000" w:themeColor="text1"/>
          <w:szCs w:val="21"/>
          <w:highlight w:val="none"/>
          <w14:textFill>
            <w14:solidFill>
              <w14:schemeClr w14:val="tx1"/>
            </w14:solidFill>
          </w14:textFill>
        </w:rPr>
      </w:pPr>
      <w:bookmarkStart w:id="475" w:name="_Toc101771376"/>
      <w:bookmarkStart w:id="476" w:name="_Toc24991"/>
      <w:bookmarkStart w:id="477" w:name="_Toc14092"/>
      <w:bookmarkStart w:id="478" w:name="_Toc16026"/>
      <w:bookmarkStart w:id="479" w:name="_Toc522291176"/>
      <w:bookmarkStart w:id="480" w:name="_Toc754"/>
      <w:bookmarkStart w:id="481" w:name="_Toc15893"/>
      <w:bookmarkStart w:id="482" w:name="_Toc7591"/>
      <w:bookmarkStart w:id="483" w:name="_Toc29768"/>
      <w:bookmarkStart w:id="484" w:name="_Toc522397628"/>
      <w:bookmarkStart w:id="485" w:name="_Toc101775129"/>
      <w:bookmarkStart w:id="486" w:name="_Toc1894"/>
      <w:bookmarkStart w:id="487" w:name="_Toc101843129"/>
      <w:bookmarkStart w:id="488" w:name="_Toc18166"/>
      <w:bookmarkStart w:id="489" w:name="_Toc101951267"/>
      <w:bookmarkStart w:id="490" w:name="_Toc522397814"/>
      <w:bookmarkStart w:id="491" w:name="_Toc15096"/>
      <w:r>
        <w:rPr>
          <w:rFonts w:hint="eastAsia" w:ascii="宋体" w:hAnsi="宋体" w:cs="宋体"/>
          <w:b/>
          <w:color w:val="000000" w:themeColor="text1"/>
          <w:szCs w:val="21"/>
          <w:highlight w:val="none"/>
          <w14:textFill>
            <w14:solidFill>
              <w14:schemeClr w14:val="tx1"/>
            </w14:solidFill>
          </w14:textFill>
        </w:rPr>
        <w:t>评审程序</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6C6BAD82">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响应文件资格性审查</w:t>
      </w:r>
    </w:p>
    <w:p w14:paraId="3129381F">
      <w:pPr>
        <w:numPr>
          <w:ilvl w:val="0"/>
          <w:numId w:val="10"/>
        </w:numPr>
        <w:tabs>
          <w:tab w:val="left" w:pos="720"/>
          <w:tab w:val="left" w:pos="1080"/>
        </w:tabs>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磋商小组将根据《资格性审查表》，对各响应文件进行资格性审查。</w:t>
      </w:r>
    </w:p>
    <w:p w14:paraId="5777043C">
      <w:pPr>
        <w:tabs>
          <w:tab w:val="left" w:pos="720"/>
          <w:tab w:val="left" w:pos="1080"/>
        </w:tabs>
        <w:spacing w:line="360" w:lineRule="auto"/>
        <w:ind w:left="84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资格性审查表</w:t>
      </w:r>
    </w:p>
    <w:tbl>
      <w:tblPr>
        <w:tblStyle w:val="48"/>
        <w:tblW w:w="971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34"/>
        <w:gridCol w:w="8278"/>
      </w:tblGrid>
      <w:tr w14:paraId="2F206FC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434" w:type="dxa"/>
            <w:tcBorders>
              <w:top w:val="outset" w:color="111111" w:sz="6" w:space="0"/>
              <w:left w:val="outset" w:color="111111" w:sz="6" w:space="0"/>
              <w:bottom w:val="outset" w:color="111111" w:sz="6" w:space="0"/>
              <w:right w:val="outset" w:color="111111" w:sz="6" w:space="0"/>
            </w:tcBorders>
            <w:vAlign w:val="center"/>
          </w:tcPr>
          <w:p w14:paraId="1BA1AA2D">
            <w:pPr>
              <w:jc w:val="center"/>
              <w:rPr>
                <w:rFonts w:ascii="宋体" w:hAnsi="宋体" w:cs="宋体"/>
                <w:color w:val="000000" w:themeColor="text1"/>
                <w:szCs w:val="21"/>
                <w:highlight w:val="none"/>
                <w14:textFill>
                  <w14:solidFill>
                    <w14:schemeClr w14:val="tx1"/>
                  </w14:solidFill>
                </w14:textFill>
              </w:rPr>
            </w:pPr>
            <w:r>
              <w:rPr>
                <w:rStyle w:val="51"/>
                <w:rFonts w:hint="eastAsia" w:ascii="宋体" w:hAnsi="宋体" w:cs="宋体"/>
                <w:color w:val="000000" w:themeColor="text1"/>
                <w:szCs w:val="21"/>
                <w:highlight w:val="none"/>
                <w14:textFill>
                  <w14:solidFill>
                    <w14:schemeClr w14:val="tx1"/>
                  </w14:solidFill>
                </w14:textFill>
              </w:rPr>
              <w:t>审查项目</w:t>
            </w:r>
          </w:p>
        </w:tc>
        <w:tc>
          <w:tcPr>
            <w:tcW w:w="8278" w:type="dxa"/>
            <w:tcBorders>
              <w:top w:val="outset" w:color="111111" w:sz="6" w:space="0"/>
              <w:left w:val="outset" w:color="111111" w:sz="6" w:space="0"/>
              <w:bottom w:val="outset" w:color="111111" w:sz="6" w:space="0"/>
              <w:right w:val="outset" w:color="111111" w:sz="6" w:space="0"/>
            </w:tcBorders>
            <w:vAlign w:val="center"/>
          </w:tcPr>
          <w:p w14:paraId="4128CA0A">
            <w:pPr>
              <w:jc w:val="center"/>
              <w:rPr>
                <w:rFonts w:ascii="宋体" w:hAnsi="宋体" w:cs="宋体"/>
                <w:color w:val="000000" w:themeColor="text1"/>
                <w:szCs w:val="21"/>
                <w:highlight w:val="none"/>
                <w14:textFill>
                  <w14:solidFill>
                    <w14:schemeClr w14:val="tx1"/>
                  </w14:solidFill>
                </w14:textFill>
              </w:rPr>
            </w:pPr>
            <w:r>
              <w:rPr>
                <w:rStyle w:val="51"/>
                <w:rFonts w:hint="eastAsia" w:ascii="宋体" w:hAnsi="宋体" w:cs="宋体"/>
                <w:color w:val="000000" w:themeColor="text1"/>
                <w:szCs w:val="21"/>
                <w:highlight w:val="none"/>
                <w14:textFill>
                  <w14:solidFill>
                    <w14:schemeClr w14:val="tx1"/>
                  </w14:solidFill>
                </w14:textFill>
              </w:rPr>
              <w:t>要求</w:t>
            </w:r>
          </w:p>
        </w:tc>
      </w:tr>
      <w:tr w14:paraId="483976B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08" w:hRule="atLeast"/>
        </w:trPr>
        <w:tc>
          <w:tcPr>
            <w:tcW w:w="1434" w:type="dxa"/>
            <w:tcBorders>
              <w:top w:val="outset" w:color="111111" w:sz="6" w:space="0"/>
              <w:left w:val="outset" w:color="111111" w:sz="6" w:space="0"/>
              <w:right w:val="outset" w:color="111111" w:sz="6" w:space="0"/>
            </w:tcBorders>
            <w:vAlign w:val="center"/>
          </w:tcPr>
          <w:p w14:paraId="5D6F0994">
            <w:pPr>
              <w:pStyle w:val="43"/>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资格性审查</w:t>
            </w:r>
          </w:p>
        </w:tc>
        <w:tc>
          <w:tcPr>
            <w:tcW w:w="8278" w:type="dxa"/>
            <w:tcBorders>
              <w:top w:val="outset" w:color="111111" w:sz="6" w:space="0"/>
              <w:left w:val="outset" w:color="111111" w:sz="6" w:space="0"/>
              <w:right w:val="outset" w:color="111111" w:sz="6" w:space="0"/>
            </w:tcBorders>
            <w:vAlign w:val="center"/>
          </w:tcPr>
          <w:p w14:paraId="74EA922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与报价邀请中供应商资格要求一致。</w:t>
            </w:r>
          </w:p>
        </w:tc>
      </w:tr>
    </w:tbl>
    <w:p w14:paraId="573B7A1C">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技术</w:t>
      </w:r>
      <w:r>
        <w:rPr>
          <w:rFonts w:hint="eastAsia" w:ascii="宋体" w:hAnsi="宋体" w:cs="宋体"/>
          <w:b/>
          <w:color w:val="000000" w:themeColor="text1"/>
          <w:szCs w:val="21"/>
          <w:highlight w:val="none"/>
          <w14:textFill>
            <w14:solidFill>
              <w14:schemeClr w14:val="tx1"/>
            </w14:solidFill>
          </w14:textFill>
        </w:rPr>
        <w:t>商务磋商</w:t>
      </w:r>
    </w:p>
    <w:p w14:paraId="542E0F1A">
      <w:pPr>
        <w:numPr>
          <w:ilvl w:val="0"/>
          <w:numId w:val="11"/>
        </w:numPr>
        <w:tabs>
          <w:tab w:val="left" w:pos="720"/>
        </w:tabs>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磋商小组邀请在规定时间内递交响应文件的供应商参加磋商，以递交响应文件的先后顺序对供应商进行磋商排序。</w:t>
      </w:r>
    </w:p>
    <w:p w14:paraId="75E1F2B2">
      <w:pPr>
        <w:numPr>
          <w:ilvl w:val="0"/>
          <w:numId w:val="11"/>
        </w:numPr>
        <w:tabs>
          <w:tab w:val="left" w:pos="720"/>
        </w:tabs>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磋商小组与供应商应围绕</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、商务、合同条款等内容分别进行一轮或多轮的磋商。在磋商过程中，磋商小组应当严格遵循保密原则，未经供应商同意不得向任何人透露当事人</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、价格和其他重要信息。</w:t>
      </w:r>
    </w:p>
    <w:p w14:paraId="272B3156">
      <w:pPr>
        <w:numPr>
          <w:ilvl w:val="0"/>
          <w:numId w:val="11"/>
        </w:numPr>
        <w:tabs>
          <w:tab w:val="left" w:pos="720"/>
        </w:tabs>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磋商文件的修正：磋商小组调整或修改采购需求内容时，应取得磋商小组的一致同意，并以书面形式通知所有参加磋商的供应商。但任何形式的决定须以符合公平、公正原则和有利于项目的顺利实施为前提。 </w:t>
      </w:r>
    </w:p>
    <w:p w14:paraId="3161A312">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响应文件符合性审查</w:t>
      </w:r>
    </w:p>
    <w:p w14:paraId="0857158F">
      <w:pPr>
        <w:numPr>
          <w:ilvl w:val="0"/>
          <w:numId w:val="12"/>
        </w:numPr>
        <w:tabs>
          <w:tab w:val="left" w:pos="720"/>
          <w:tab w:val="left" w:pos="1080"/>
        </w:tabs>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磋商小组将根据《符合性审查表》，对各响应文件进行符合性审查。</w:t>
      </w:r>
    </w:p>
    <w:p w14:paraId="3CDB7E5C">
      <w:pPr>
        <w:tabs>
          <w:tab w:val="left" w:pos="720"/>
          <w:tab w:val="left" w:pos="1080"/>
        </w:tabs>
        <w:spacing w:line="360" w:lineRule="auto"/>
        <w:ind w:left="84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符合性审查表</w:t>
      </w:r>
    </w:p>
    <w:tbl>
      <w:tblPr>
        <w:tblStyle w:val="48"/>
        <w:tblW w:w="9660"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846"/>
        <w:gridCol w:w="8814"/>
      </w:tblGrid>
      <w:tr w14:paraId="2B1BC5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tcBorders>
              <w:top w:val="outset" w:color="111111" w:sz="6" w:space="0"/>
              <w:left w:val="outset" w:color="111111" w:sz="6" w:space="0"/>
              <w:bottom w:val="outset" w:color="111111" w:sz="6" w:space="0"/>
              <w:right w:val="outset" w:color="111111" w:sz="6" w:space="0"/>
            </w:tcBorders>
            <w:vAlign w:val="center"/>
          </w:tcPr>
          <w:p w14:paraId="0368C15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szCs w:val="21"/>
                <w:highlight w:val="none"/>
                <w14:textFill>
                  <w14:solidFill>
                    <w14:schemeClr w14:val="tx1"/>
                  </w14:solidFill>
                </w14:textFill>
              </w:rPr>
            </w:pPr>
            <w:r>
              <w:rPr>
                <w:rStyle w:val="51"/>
                <w:rFonts w:hint="eastAsia" w:ascii="宋体" w:hAnsi="宋体" w:cs="宋体"/>
                <w:color w:val="000000" w:themeColor="text1"/>
                <w:szCs w:val="21"/>
                <w:highlight w:val="none"/>
                <w14:textFill>
                  <w14:solidFill>
                    <w14:schemeClr w14:val="tx1"/>
                  </w14:solidFill>
                </w14:textFill>
              </w:rPr>
              <w:t>审查项目</w:t>
            </w:r>
          </w:p>
        </w:tc>
        <w:tc>
          <w:tcPr>
            <w:tcW w:w="8814" w:type="dxa"/>
            <w:tcBorders>
              <w:top w:val="outset" w:color="111111" w:sz="6" w:space="0"/>
              <w:left w:val="outset" w:color="111111" w:sz="6" w:space="0"/>
              <w:bottom w:val="outset" w:color="111111" w:sz="6" w:space="0"/>
              <w:right w:val="outset" w:color="111111" w:sz="6" w:space="0"/>
            </w:tcBorders>
            <w:vAlign w:val="center"/>
          </w:tcPr>
          <w:p w14:paraId="7F74CDB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ascii="宋体" w:hAnsi="宋体" w:cs="宋体"/>
                <w:color w:val="000000" w:themeColor="text1"/>
                <w:szCs w:val="21"/>
                <w:highlight w:val="none"/>
                <w14:textFill>
                  <w14:solidFill>
                    <w14:schemeClr w14:val="tx1"/>
                  </w14:solidFill>
                </w14:textFill>
              </w:rPr>
            </w:pPr>
            <w:r>
              <w:rPr>
                <w:rStyle w:val="51"/>
                <w:rFonts w:hint="eastAsia" w:ascii="宋体" w:hAnsi="宋体" w:cs="宋体"/>
                <w:color w:val="000000" w:themeColor="text1"/>
                <w:szCs w:val="21"/>
                <w:highlight w:val="none"/>
                <w14:textFill>
                  <w14:solidFill>
                    <w14:schemeClr w14:val="tx1"/>
                  </w14:solidFill>
                </w14:textFill>
              </w:rPr>
              <w:t>要求</w:t>
            </w:r>
          </w:p>
        </w:tc>
      </w:tr>
      <w:tr w14:paraId="05BFDAE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restart"/>
            <w:tcBorders>
              <w:top w:val="outset" w:color="111111" w:sz="6" w:space="0"/>
              <w:left w:val="outset" w:color="111111" w:sz="6" w:space="0"/>
              <w:right w:val="outset" w:color="111111" w:sz="6" w:space="0"/>
            </w:tcBorders>
            <w:vAlign w:val="center"/>
          </w:tcPr>
          <w:p w14:paraId="65A3FD36">
            <w:pPr>
              <w:pStyle w:val="4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符合性审查</w:t>
            </w:r>
          </w:p>
        </w:tc>
        <w:tc>
          <w:tcPr>
            <w:tcW w:w="8814" w:type="dxa"/>
            <w:tcBorders>
              <w:top w:val="outset" w:color="111111" w:sz="6" w:space="0"/>
              <w:left w:val="outset" w:color="111111" w:sz="6" w:space="0"/>
              <w:bottom w:val="outset" w:color="111111" w:sz="6" w:space="0"/>
              <w:right w:val="outset" w:color="111111" w:sz="6" w:space="0"/>
            </w:tcBorders>
            <w:vAlign w:val="center"/>
          </w:tcPr>
          <w:p w14:paraId="586F2D9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1.响应文件完整且没有提供虚假材料。</w:t>
            </w:r>
          </w:p>
        </w:tc>
      </w:tr>
      <w:tr w14:paraId="3C015C5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0B729258">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7C38FF71">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2.响应文件完全满足采购文件中带“★”号的条款或指标。</w:t>
            </w:r>
          </w:p>
        </w:tc>
      </w:tr>
      <w:tr w14:paraId="675618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5BFEA255">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36CCF567">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3.报价有效期符合磋商文件要求。</w:t>
            </w:r>
          </w:p>
        </w:tc>
      </w:tr>
      <w:tr w14:paraId="7082F4B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6B87B019">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14998992">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4.报价按照采购文件要求进行报价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报价固定且唯一、且没有超出最高限价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报价范围：0%≤响应下浮率＜100%</w:t>
            </w:r>
            <w:r>
              <w:rPr>
                <w:rFonts w:hint="eastAsia" w:ascii="宋体" w:hAnsi="宋体" w:cs="宋体"/>
                <w:color w:val="000000" w:themeColor="text1"/>
                <w:szCs w:val="21"/>
                <w:highlight w:val="none"/>
                <w:lang w:eastAsia="zh-CN"/>
                <w14:textFill>
                  <w14:solidFill>
                    <w14:schemeClr w14:val="tx1"/>
                  </w14:solidFill>
                </w14:textFill>
              </w:rPr>
              <w:t>）；</w:t>
            </w:r>
          </w:p>
        </w:tc>
      </w:tr>
      <w:tr w14:paraId="3F3E840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6D1E51C3">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559D4EE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5.没有恶意竞争低于成本价。</w:t>
            </w:r>
          </w:p>
        </w:tc>
      </w:tr>
      <w:tr w14:paraId="56C25AF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7EEC66A7">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67BC970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6.评审期间，供应商按照</w:t>
            </w:r>
            <w:r>
              <w:rPr>
                <w:rFonts w:hint="eastAsia" w:ascii="宋体" w:hAnsi="宋体" w:cs="宋体"/>
                <w:color w:val="000000" w:themeColor="text1"/>
                <w:szCs w:val="21"/>
                <w:highlight w:val="none"/>
                <w:lang w:val="en-US"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的要求提交经授权代表签字的澄清、说明、补正</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且</w:t>
            </w:r>
            <w:r>
              <w:rPr>
                <w:rFonts w:hint="eastAsia" w:ascii="宋体" w:hAnsi="宋体" w:cs="宋体"/>
                <w:color w:val="000000" w:themeColor="text1"/>
                <w:szCs w:val="21"/>
                <w:highlight w:val="none"/>
                <w14:textFill>
                  <w14:solidFill>
                    <w14:schemeClr w14:val="tx1"/>
                  </w14:solidFill>
                </w14:textFill>
              </w:rPr>
              <w:t>没有改变响应文件的实质性内容。</w:t>
            </w:r>
          </w:p>
        </w:tc>
      </w:tr>
      <w:tr w14:paraId="0C6328C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6FFA0246">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69802F62">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7.供应商对采购人、采购代理机构、评标委员会及其他工作人员没有施加影响，无碍公平、公正。</w:t>
            </w:r>
          </w:p>
        </w:tc>
      </w:tr>
      <w:tr w14:paraId="0BD3AF0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trPr>
        <w:tc>
          <w:tcPr>
            <w:tcW w:w="846" w:type="dxa"/>
            <w:vMerge w:val="continue"/>
            <w:tcBorders>
              <w:left w:val="outset" w:color="111111" w:sz="6" w:space="0"/>
              <w:right w:val="outset" w:color="111111" w:sz="6" w:space="0"/>
            </w:tcBorders>
            <w:vAlign w:val="center"/>
          </w:tcPr>
          <w:p w14:paraId="7B0A7D95">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ascii="宋体" w:hAnsi="宋体" w:cs="宋体"/>
                <w:color w:val="000000" w:themeColor="text1"/>
                <w:szCs w:val="21"/>
                <w:highlight w:val="none"/>
                <w14:textFill>
                  <w14:solidFill>
                    <w14:schemeClr w14:val="tx1"/>
                  </w14:solidFill>
                </w14:textFill>
              </w:rPr>
            </w:pPr>
          </w:p>
        </w:tc>
        <w:tc>
          <w:tcPr>
            <w:tcW w:w="8814" w:type="dxa"/>
            <w:tcBorders>
              <w:top w:val="outset" w:color="111111" w:sz="6" w:space="0"/>
              <w:left w:val="outset" w:color="111111" w:sz="6" w:space="0"/>
              <w:bottom w:val="outset" w:color="111111" w:sz="6" w:space="0"/>
              <w:right w:val="outset" w:color="111111" w:sz="6" w:space="0"/>
            </w:tcBorders>
            <w:vAlign w:val="center"/>
          </w:tcPr>
          <w:p w14:paraId="14341A20">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未出现法律、法规和项目采购文件规定的其他无效</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的情形。</w:t>
            </w:r>
          </w:p>
        </w:tc>
      </w:tr>
    </w:tbl>
    <w:p w14:paraId="213D43A0">
      <w:pPr>
        <w:numPr>
          <w:ilvl w:val="0"/>
          <w:numId w:val="12"/>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磋商小组认为，供应商的报价明显不合理或者明显低于其他报价，有可能影响</w:t>
      </w: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质量和不能诚信履约的，应当要求该供应商作出书面说明并提供相关证明材料。供应商不能合理说明或者不能提供相关证明材料的，由磋商小组认定该供应商以低于成本报价竞标，响应无效。</w:t>
      </w:r>
    </w:p>
    <w:p w14:paraId="4309FDB2">
      <w:pPr>
        <w:numPr>
          <w:ilvl w:val="0"/>
          <w:numId w:val="12"/>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磋商小组进行符合性审查时发现供应商有实质性不响应磋商文件的，由采购代理机构工作人员现场告知该供应商并说明理由。</w:t>
      </w:r>
    </w:p>
    <w:p w14:paraId="4ED68485">
      <w:pPr>
        <w:numPr>
          <w:ilvl w:val="0"/>
          <w:numId w:val="12"/>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在磋商过程中，供应商提交的澄清文件和最终</w:t>
      </w:r>
      <w:r>
        <w:rPr>
          <w:rFonts w:hint="eastAsia" w:ascii="宋体" w:hAnsi="宋体" w:cs="宋体"/>
          <w:color w:val="000000" w:themeColor="text1"/>
          <w:szCs w:val="21"/>
          <w:highlight w:val="none"/>
          <w:lang w:val="en-US" w:eastAsia="zh-CN"/>
          <w14:textFill>
            <w14:solidFill>
              <w14:schemeClr w14:val="tx1"/>
            </w14:solidFill>
          </w14:textFill>
        </w:rPr>
        <w:t>院内</w:t>
      </w:r>
      <w:r>
        <w:rPr>
          <w:rFonts w:hint="eastAsia" w:ascii="宋体" w:hAnsi="宋体" w:cs="宋体"/>
          <w:color w:val="000000" w:themeColor="text1"/>
          <w:szCs w:val="21"/>
          <w:highlight w:val="none"/>
          <w14:textFill>
            <w14:solidFill>
              <w14:schemeClr w14:val="tx1"/>
            </w14:solidFill>
          </w14:textFill>
        </w:rPr>
        <w:t>竞争性磋商响应文件，由供应商法定代表人或授权代表签署后生效，供应商应受其约束。</w:t>
      </w:r>
      <w:r>
        <w:rPr>
          <w:rFonts w:hint="eastAsia" w:ascii="宋体" w:hAnsi="宋体" w:cs="宋体"/>
          <w:b/>
          <w:bCs/>
          <w:color w:val="000000" w:themeColor="text1"/>
          <w:szCs w:val="21"/>
          <w:highlight w:val="none"/>
          <w14:textFill>
            <w14:solidFill>
              <w14:schemeClr w14:val="tx1"/>
            </w14:solidFill>
          </w14:textFill>
        </w:rPr>
        <w:t>因此，该签字人参加磋商时需出示有效的身份证明文件，否则，其签字的澄清文件和最终院内竞争性磋商响应文件无效。</w:t>
      </w:r>
    </w:p>
    <w:p w14:paraId="03CEA0F1">
      <w:pPr>
        <w:numPr>
          <w:ilvl w:val="0"/>
          <w:numId w:val="12"/>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被磋商小组确定为响应文件无效的，其响应文件即被视为不能通过资格、符合性审查，不参与</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、商务和价格的评审。</w:t>
      </w:r>
    </w:p>
    <w:p w14:paraId="47B3609D">
      <w:pPr>
        <w:pStyle w:val="4"/>
        <w:rPr>
          <w:rFonts w:ascii="宋体" w:hAnsi="宋体" w:cs="宋体"/>
          <w:color w:val="000000" w:themeColor="text1"/>
          <w:szCs w:val="21"/>
          <w:highlight w:val="none"/>
          <w14:textFill>
            <w14:solidFill>
              <w14:schemeClr w14:val="tx1"/>
            </w14:solidFill>
          </w14:textFill>
        </w:rPr>
      </w:pPr>
    </w:p>
    <w:p w14:paraId="56853BF7">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响应文件的澄清</w:t>
      </w:r>
    </w:p>
    <w:p w14:paraId="7BEB43C2">
      <w:pPr>
        <w:numPr>
          <w:ilvl w:val="0"/>
          <w:numId w:val="13"/>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对响应文件中含义不明确、同类问题表述不一致或者有明显文字和计算错误的内容，磋商小组可以书面形式要求供应商作出必要的澄清、说明或者纠正。</w:t>
      </w:r>
    </w:p>
    <w:p w14:paraId="34DABE1B">
      <w:pPr>
        <w:numPr>
          <w:ilvl w:val="0"/>
          <w:numId w:val="13"/>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供应商的澄清、说明或者补正应当采用书面形式，由其授权的代表签字，并不得超出响应文件的范围或者改变响应文件的实质性内容。</w:t>
      </w:r>
    </w:p>
    <w:p w14:paraId="20510B97">
      <w:pPr>
        <w:pStyle w:val="4"/>
        <w:rPr>
          <w:rFonts w:ascii="宋体" w:hAnsi="宋体" w:cs="宋体"/>
          <w:color w:val="000000" w:themeColor="text1"/>
          <w:szCs w:val="21"/>
          <w:highlight w:val="none"/>
          <w14:textFill>
            <w14:solidFill>
              <w14:schemeClr w14:val="tx1"/>
            </w14:solidFill>
          </w14:textFill>
        </w:rPr>
      </w:pPr>
    </w:p>
    <w:p w14:paraId="179988B2">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评审权重</w:t>
      </w:r>
    </w:p>
    <w:p w14:paraId="17CDE219">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评分总值最高为100分，评分分值（权重）分配如下：</w:t>
      </w:r>
    </w:p>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663"/>
        <w:gridCol w:w="2663"/>
        <w:gridCol w:w="2459"/>
      </w:tblGrid>
      <w:tr w14:paraId="603A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027BFAAE">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评分项目</w:t>
            </w:r>
          </w:p>
        </w:tc>
        <w:tc>
          <w:tcPr>
            <w:tcW w:w="2663" w:type="dxa"/>
            <w:vAlign w:val="center"/>
          </w:tcPr>
          <w:p w14:paraId="52E86682">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技术</w:t>
            </w:r>
            <w:r>
              <w:rPr>
                <w:rFonts w:hint="eastAsia" w:ascii="宋体" w:hAnsi="宋体" w:cs="宋体"/>
                <w:b/>
                <w:bCs/>
                <w:color w:val="000000" w:themeColor="text1"/>
                <w:kern w:val="2"/>
                <w:szCs w:val="21"/>
                <w:highlight w:val="none"/>
                <w14:textFill>
                  <w14:solidFill>
                    <w14:schemeClr w14:val="tx1"/>
                  </w14:solidFill>
                </w14:textFill>
              </w:rPr>
              <w:t>评分</w:t>
            </w:r>
          </w:p>
        </w:tc>
        <w:tc>
          <w:tcPr>
            <w:tcW w:w="2663" w:type="dxa"/>
            <w:vAlign w:val="center"/>
          </w:tcPr>
          <w:p w14:paraId="2AADBB70">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商务评分</w:t>
            </w:r>
          </w:p>
        </w:tc>
        <w:tc>
          <w:tcPr>
            <w:tcW w:w="2459" w:type="dxa"/>
            <w:vAlign w:val="center"/>
          </w:tcPr>
          <w:p w14:paraId="1B8BB266">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14:textFill>
                  <w14:solidFill>
                    <w14:schemeClr w14:val="tx1"/>
                  </w14:solidFill>
                </w14:textFill>
              </w:rPr>
              <w:t>价格评分</w:t>
            </w:r>
          </w:p>
        </w:tc>
      </w:tr>
      <w:tr w14:paraId="3F08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0149D843">
            <w:pPr>
              <w:widowControl w:val="0"/>
              <w:spacing w:line="240" w:lineRule="auto"/>
              <w:jc w:val="center"/>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权重</w:t>
            </w:r>
          </w:p>
        </w:tc>
        <w:tc>
          <w:tcPr>
            <w:tcW w:w="2663" w:type="dxa"/>
            <w:vAlign w:val="center"/>
          </w:tcPr>
          <w:p w14:paraId="680F56E0">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50</w:t>
            </w:r>
            <w:r>
              <w:rPr>
                <w:rFonts w:hint="eastAsia" w:ascii="宋体" w:hAnsi="宋体" w:cs="宋体"/>
                <w:b/>
                <w:bCs/>
                <w:color w:val="000000" w:themeColor="text1"/>
                <w:kern w:val="2"/>
                <w:szCs w:val="21"/>
                <w:highlight w:val="none"/>
                <w14:textFill>
                  <w14:solidFill>
                    <w14:schemeClr w14:val="tx1"/>
                  </w14:solidFill>
                </w14:textFill>
              </w:rPr>
              <w:t>%</w:t>
            </w:r>
          </w:p>
        </w:tc>
        <w:tc>
          <w:tcPr>
            <w:tcW w:w="2663" w:type="dxa"/>
            <w:vAlign w:val="center"/>
          </w:tcPr>
          <w:p w14:paraId="4FC07FB6">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40</w:t>
            </w:r>
            <w:r>
              <w:rPr>
                <w:rFonts w:hint="eastAsia" w:ascii="宋体" w:hAnsi="宋体" w:cs="宋体"/>
                <w:b/>
                <w:bCs/>
                <w:color w:val="000000" w:themeColor="text1"/>
                <w:kern w:val="2"/>
                <w:szCs w:val="21"/>
                <w:highlight w:val="none"/>
                <w14:textFill>
                  <w14:solidFill>
                    <w14:schemeClr w14:val="tx1"/>
                  </w14:solidFill>
                </w14:textFill>
              </w:rPr>
              <w:t>%</w:t>
            </w:r>
          </w:p>
        </w:tc>
        <w:tc>
          <w:tcPr>
            <w:tcW w:w="2459" w:type="dxa"/>
            <w:vAlign w:val="center"/>
          </w:tcPr>
          <w:p w14:paraId="0EFDD217">
            <w:pPr>
              <w:widowControl w:val="0"/>
              <w:spacing w:line="240" w:lineRule="auto"/>
              <w:jc w:val="center"/>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10</w:t>
            </w:r>
            <w:r>
              <w:rPr>
                <w:rFonts w:hint="eastAsia" w:ascii="宋体" w:hAnsi="宋体" w:cs="宋体"/>
                <w:b/>
                <w:bCs/>
                <w:color w:val="000000" w:themeColor="text1"/>
                <w:kern w:val="2"/>
                <w:szCs w:val="21"/>
                <w:highlight w:val="none"/>
                <w14:textFill>
                  <w14:solidFill>
                    <w14:schemeClr w14:val="tx1"/>
                  </w14:solidFill>
                </w14:textFill>
              </w:rPr>
              <w:t>%</w:t>
            </w:r>
          </w:p>
        </w:tc>
      </w:tr>
      <w:tr w14:paraId="2BC0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Align w:val="center"/>
          </w:tcPr>
          <w:p w14:paraId="7DA33220">
            <w:pPr>
              <w:widowControl w:val="0"/>
              <w:spacing w:line="240" w:lineRule="auto"/>
              <w:jc w:val="center"/>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分值</w:t>
            </w:r>
          </w:p>
        </w:tc>
        <w:tc>
          <w:tcPr>
            <w:tcW w:w="2663" w:type="dxa"/>
            <w:vAlign w:val="center"/>
          </w:tcPr>
          <w:p w14:paraId="49B0A108">
            <w:pPr>
              <w:widowControl w:val="0"/>
              <w:spacing w:line="240" w:lineRule="auto"/>
              <w:jc w:val="center"/>
              <w:rPr>
                <w:rFonts w:hint="default" w:ascii="宋体" w:hAnsi="宋体" w:eastAsia="宋体" w:cs="宋体"/>
                <w:b/>
                <w:bCs/>
                <w:color w:val="000000" w:themeColor="text1"/>
                <w:kern w:val="2"/>
                <w:szCs w:val="21"/>
                <w:highlight w:val="none"/>
                <w:lang w:val="en-US" w:eastAsia="zh-CN"/>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50</w:t>
            </w:r>
          </w:p>
        </w:tc>
        <w:tc>
          <w:tcPr>
            <w:tcW w:w="2663" w:type="dxa"/>
            <w:vAlign w:val="center"/>
          </w:tcPr>
          <w:p w14:paraId="5DAE2963">
            <w:pPr>
              <w:widowControl w:val="0"/>
              <w:spacing w:line="240" w:lineRule="auto"/>
              <w:jc w:val="center"/>
              <w:rPr>
                <w:rFonts w:hint="default" w:ascii="宋体" w:hAnsi="宋体" w:eastAsia="宋体" w:cs="宋体"/>
                <w:b/>
                <w:bCs/>
                <w:color w:val="000000" w:themeColor="text1"/>
                <w:kern w:val="2"/>
                <w:szCs w:val="21"/>
                <w:highlight w:val="none"/>
                <w:lang w:val="en-US" w:eastAsia="zh-CN"/>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40</w:t>
            </w:r>
          </w:p>
        </w:tc>
        <w:tc>
          <w:tcPr>
            <w:tcW w:w="2459" w:type="dxa"/>
            <w:vAlign w:val="center"/>
          </w:tcPr>
          <w:p w14:paraId="73092A9E">
            <w:pPr>
              <w:widowControl w:val="0"/>
              <w:spacing w:line="240" w:lineRule="auto"/>
              <w:jc w:val="center"/>
              <w:rPr>
                <w:rFonts w:hint="default" w:ascii="宋体" w:hAnsi="宋体" w:eastAsia="宋体" w:cs="宋体"/>
                <w:b/>
                <w:bCs/>
                <w:color w:val="000000" w:themeColor="text1"/>
                <w:kern w:val="2"/>
                <w:szCs w:val="21"/>
                <w:highlight w:val="none"/>
                <w:lang w:val="en-US" w:eastAsia="zh-CN"/>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10</w:t>
            </w:r>
          </w:p>
        </w:tc>
      </w:tr>
    </w:tbl>
    <w:p w14:paraId="2E82430E">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kern w:val="2"/>
          <w:szCs w:val="21"/>
          <w:highlight w:val="none"/>
          <w:lang w:eastAsia="zh-CN"/>
          <w14:textFill>
            <w14:solidFill>
              <w14:schemeClr w14:val="tx1"/>
            </w14:solidFill>
          </w14:textFill>
        </w:rPr>
        <w:t>技术</w:t>
      </w:r>
      <w:r>
        <w:rPr>
          <w:rFonts w:hint="eastAsia" w:ascii="宋体" w:hAnsi="宋体" w:cs="宋体"/>
          <w:b/>
          <w:color w:val="000000" w:themeColor="text1"/>
          <w:szCs w:val="21"/>
          <w:highlight w:val="none"/>
          <w14:textFill>
            <w14:solidFill>
              <w14:schemeClr w14:val="tx1"/>
            </w14:solidFill>
          </w14:textFill>
        </w:rPr>
        <w:t>、商务评审</w:t>
      </w:r>
    </w:p>
    <w:p w14:paraId="021137EC">
      <w:pPr>
        <w:spacing w:line="360" w:lineRule="auto"/>
        <w:ind w:left="425"/>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kern w:val="2"/>
          <w:szCs w:val="21"/>
          <w:highlight w:val="none"/>
          <w:lang w:eastAsia="zh-CN"/>
          <w14:textFill>
            <w14:solidFill>
              <w14:schemeClr w14:val="tx1"/>
            </w14:solidFill>
          </w14:textFill>
        </w:rPr>
        <w:t>技术</w:t>
      </w:r>
      <w:r>
        <w:rPr>
          <w:rFonts w:hint="eastAsia" w:ascii="宋体" w:hAnsi="宋体" w:cs="宋体"/>
          <w:b/>
          <w:color w:val="000000" w:themeColor="text1"/>
          <w:szCs w:val="21"/>
          <w:highlight w:val="none"/>
          <w14:textFill>
            <w14:solidFill>
              <w14:schemeClr w14:val="tx1"/>
            </w14:solidFill>
          </w14:textFill>
        </w:rPr>
        <w:t>评审：</w:t>
      </w:r>
    </w:p>
    <w:p w14:paraId="7BB7B282">
      <w:pPr>
        <w:numPr>
          <w:ilvl w:val="0"/>
          <w:numId w:val="14"/>
        </w:numPr>
        <w:tabs>
          <w:tab w:val="left" w:pos="0"/>
          <w:tab w:val="left" w:pos="720"/>
          <w:tab w:val="left" w:pos="1080"/>
        </w:tabs>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由评委对所有有效响应文件的</w:t>
      </w:r>
      <w:r>
        <w:rPr>
          <w:rFonts w:hint="eastAsia" w:ascii="宋体" w:hAnsi="宋体" w:cs="宋体"/>
          <w:color w:val="000000" w:themeColor="text1"/>
          <w:szCs w:val="21"/>
          <w:highlight w:val="none"/>
          <w:lang w:val="en-US"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响应方案进行审核和分析，填写《</w:t>
      </w:r>
      <w:r>
        <w:rPr>
          <w:rFonts w:hint="eastAsia" w:ascii="宋体" w:hAnsi="宋体" w:cs="宋体"/>
          <w:color w:val="000000" w:themeColor="text1"/>
          <w:szCs w:val="21"/>
          <w:highlight w:val="none"/>
          <w:lang w:val="en-US"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评分表》</w:t>
      </w:r>
      <w:r>
        <w:rPr>
          <w:rFonts w:hint="eastAsia" w:ascii="宋体" w:hAnsi="宋体" w:cs="宋体"/>
          <w:color w:val="000000" w:themeColor="text1"/>
          <w:szCs w:val="21"/>
          <w:highlight w:val="none"/>
          <w:lang w:eastAsia="zh-CN"/>
          <w14:textFill>
            <w14:solidFill>
              <w14:schemeClr w14:val="tx1"/>
            </w14:solidFill>
          </w14:textFill>
        </w:rPr>
        <w:t>。</w:t>
      </w:r>
    </w:p>
    <w:p w14:paraId="025D90EE">
      <w:pPr>
        <w:tabs>
          <w:tab w:val="left" w:pos="0"/>
          <w:tab w:val="left" w:pos="720"/>
          <w:tab w:val="left" w:pos="1080"/>
        </w:tabs>
        <w:spacing w:line="360" w:lineRule="auto"/>
        <w:ind w:left="420"/>
        <w:jc w:val="center"/>
        <w:outlineLvl w:val="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评分表》</w:t>
      </w:r>
    </w:p>
    <w:tbl>
      <w:tblPr>
        <w:tblStyle w:val="4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30"/>
        <w:gridCol w:w="900"/>
        <w:gridCol w:w="6471"/>
      </w:tblGrid>
      <w:tr w14:paraId="5233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3" w:type="dxa"/>
            <w:shd w:val="clear" w:color="auto" w:fill="C0C0C0"/>
            <w:vAlign w:val="center"/>
          </w:tcPr>
          <w:p w14:paraId="1F9BD6F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430" w:type="dxa"/>
            <w:shd w:val="clear" w:color="auto" w:fill="C0C0C0"/>
            <w:vAlign w:val="center"/>
          </w:tcPr>
          <w:p w14:paraId="33A4E3E9">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评审分项</w:t>
            </w:r>
          </w:p>
        </w:tc>
        <w:tc>
          <w:tcPr>
            <w:tcW w:w="900" w:type="dxa"/>
            <w:shd w:val="clear" w:color="auto" w:fill="C0C0C0"/>
            <w:vAlign w:val="center"/>
          </w:tcPr>
          <w:p w14:paraId="64CE9CF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分值</w:t>
            </w:r>
          </w:p>
        </w:tc>
        <w:tc>
          <w:tcPr>
            <w:tcW w:w="6471" w:type="dxa"/>
            <w:shd w:val="clear" w:color="auto" w:fill="C0C0C0"/>
            <w:vAlign w:val="center"/>
          </w:tcPr>
          <w:p w14:paraId="4B88E28F">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评分范围</w:t>
            </w:r>
          </w:p>
        </w:tc>
      </w:tr>
      <w:tr w14:paraId="793C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23" w:type="dxa"/>
            <w:vAlign w:val="center"/>
          </w:tcPr>
          <w:p w14:paraId="107362A9">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32D270D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广告制作服务方案1</w:t>
            </w:r>
          </w:p>
        </w:tc>
        <w:tc>
          <w:tcPr>
            <w:tcW w:w="900" w:type="dxa"/>
            <w:shd w:val="clear" w:color="auto" w:fill="auto"/>
            <w:vAlign w:val="center"/>
          </w:tcPr>
          <w:p w14:paraId="073AD8C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4</w:t>
            </w:r>
          </w:p>
        </w:tc>
        <w:tc>
          <w:tcPr>
            <w:tcW w:w="6471" w:type="dxa"/>
            <w:shd w:val="clear" w:color="auto" w:fill="auto"/>
            <w:vAlign w:val="center"/>
          </w:tcPr>
          <w:p w14:paraId="08CB74EF">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根据供应商围绕“第二章 采购人需求”第</w:t>
            </w:r>
            <w:r>
              <w:rPr>
                <w:rFonts w:hint="eastAsia" w:ascii="宋体" w:hAnsi="宋体" w:cs="宋体"/>
                <w:lang w:val="en-US" w:eastAsia="zh-CN"/>
              </w:rPr>
              <w:t>四</w:t>
            </w:r>
            <w:r>
              <w:rPr>
                <w:rFonts w:hint="eastAsia" w:ascii="宋体" w:hAnsi="宋体" w:eastAsia="宋体" w:cs="宋体"/>
                <w:lang w:val="en-US" w:eastAsia="zh-CN"/>
              </w:rPr>
              <w:t>项【服务要求】1、3点提供的广告制作服务方案进行评审，包括但不限于①设计任务接收流程；②设计制作进度把控方案：</w:t>
            </w:r>
          </w:p>
          <w:p w14:paraId="5A6B7B37">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每提供一项得2分，满分4分。</w:t>
            </w:r>
          </w:p>
        </w:tc>
      </w:tr>
      <w:tr w14:paraId="115F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1E6C7C98">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3F1CA4D1">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广告制作服务方案2</w:t>
            </w:r>
          </w:p>
        </w:tc>
        <w:tc>
          <w:tcPr>
            <w:tcW w:w="900" w:type="dxa"/>
            <w:shd w:val="clear" w:color="auto" w:fill="auto"/>
            <w:vAlign w:val="center"/>
          </w:tcPr>
          <w:p w14:paraId="605A480F">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6</w:t>
            </w:r>
          </w:p>
        </w:tc>
        <w:tc>
          <w:tcPr>
            <w:tcW w:w="6471" w:type="dxa"/>
            <w:shd w:val="clear" w:color="auto" w:fill="auto"/>
            <w:vAlign w:val="center"/>
          </w:tcPr>
          <w:p w14:paraId="40FE97C0">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根据供应商提供的广告制作服务方案内容进行评审：</w:t>
            </w:r>
          </w:p>
          <w:p w14:paraId="140E0D0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（1）方案内容完全满足且优于采购需求的，得6分；</w:t>
            </w:r>
          </w:p>
          <w:p w14:paraId="5E7CEF75">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default" w:ascii="宋体" w:hAnsi="宋体" w:eastAsia="宋体" w:cs="宋体"/>
                <w:lang w:val="en-US" w:eastAsia="zh-CN"/>
              </w:rPr>
              <w:t>2</w:t>
            </w:r>
            <w:r>
              <w:rPr>
                <w:rFonts w:hint="eastAsia" w:ascii="宋体" w:hAnsi="宋体" w:eastAsia="宋体" w:cs="宋体"/>
                <w:lang w:val="en-US" w:eastAsia="zh-CN"/>
              </w:rPr>
              <w:t>）方案内容能完全满足采购需求的，得</w:t>
            </w:r>
            <w:r>
              <w:rPr>
                <w:rFonts w:hint="default" w:ascii="宋体" w:hAnsi="宋体" w:eastAsia="宋体" w:cs="宋体"/>
                <w:lang w:val="en-US" w:eastAsia="zh-CN"/>
              </w:rPr>
              <w:t>3</w:t>
            </w:r>
            <w:r>
              <w:rPr>
                <w:rFonts w:hint="eastAsia" w:ascii="宋体" w:hAnsi="宋体" w:eastAsia="宋体" w:cs="宋体"/>
                <w:lang w:val="en-US" w:eastAsia="zh-CN"/>
              </w:rPr>
              <w:t>分；</w:t>
            </w:r>
          </w:p>
          <w:p w14:paraId="3647E39B">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default" w:ascii="宋体" w:hAnsi="宋体" w:eastAsia="宋体" w:cs="宋体"/>
                <w:lang w:val="en-US" w:eastAsia="zh-CN"/>
              </w:rPr>
              <w:t>3</w:t>
            </w:r>
            <w:r>
              <w:rPr>
                <w:rFonts w:hint="eastAsia" w:ascii="宋体" w:hAnsi="宋体" w:eastAsia="宋体" w:cs="宋体"/>
                <w:lang w:val="en-US" w:eastAsia="zh-CN"/>
              </w:rPr>
              <w:t>）方案内容能部分满足采购需求的，得</w:t>
            </w:r>
            <w:r>
              <w:rPr>
                <w:rFonts w:hint="default" w:ascii="宋体" w:hAnsi="宋体" w:eastAsia="宋体" w:cs="宋体"/>
                <w:lang w:val="en-US" w:eastAsia="zh-CN"/>
              </w:rPr>
              <w:t>1</w:t>
            </w:r>
            <w:r>
              <w:rPr>
                <w:rFonts w:hint="eastAsia" w:ascii="宋体" w:hAnsi="宋体" w:eastAsia="宋体" w:cs="宋体"/>
                <w:lang w:val="en-US" w:eastAsia="zh-CN"/>
              </w:rPr>
              <w:t>分；</w:t>
            </w:r>
          </w:p>
          <w:p w14:paraId="272BE3B6">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default" w:ascii="宋体" w:hAnsi="宋体" w:eastAsia="宋体" w:cs="宋体"/>
                <w:lang w:val="en-US" w:eastAsia="zh-CN"/>
              </w:rPr>
              <w:t>4</w:t>
            </w:r>
            <w:r>
              <w:rPr>
                <w:rFonts w:hint="eastAsia" w:ascii="宋体" w:hAnsi="宋体" w:eastAsia="宋体" w:cs="宋体"/>
                <w:lang w:val="en-US" w:eastAsia="zh-CN"/>
              </w:rPr>
              <w:t>）方案内容不能满足采购需求的，不得分。</w:t>
            </w:r>
          </w:p>
        </w:tc>
      </w:tr>
      <w:tr w14:paraId="58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69619F8F">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39F57632">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广告运送安装服务方案1</w:t>
            </w:r>
          </w:p>
        </w:tc>
        <w:tc>
          <w:tcPr>
            <w:tcW w:w="900" w:type="dxa"/>
            <w:shd w:val="clear" w:color="auto" w:fill="auto"/>
            <w:vAlign w:val="center"/>
          </w:tcPr>
          <w:p w14:paraId="4817A8F1">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4</w:t>
            </w:r>
          </w:p>
        </w:tc>
        <w:tc>
          <w:tcPr>
            <w:tcW w:w="6471" w:type="dxa"/>
            <w:shd w:val="clear" w:color="auto" w:fill="auto"/>
            <w:vAlign w:val="center"/>
          </w:tcPr>
          <w:p w14:paraId="7DA5596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根据供应商围绕“第二章 采购人需求”第</w:t>
            </w:r>
            <w:r>
              <w:rPr>
                <w:rFonts w:hint="eastAsia" w:ascii="宋体" w:hAnsi="宋体" w:cs="宋体"/>
                <w:lang w:val="en-US" w:eastAsia="zh-CN"/>
              </w:rPr>
              <w:t>四</w:t>
            </w:r>
            <w:r>
              <w:rPr>
                <w:rFonts w:hint="eastAsia" w:ascii="宋体" w:hAnsi="宋体" w:eastAsia="宋体" w:cs="宋体"/>
                <w:lang w:val="en-US" w:eastAsia="zh-CN"/>
              </w:rPr>
              <w:t>项【服务要求】4、5点提供的广告运送安装服务方案进行评审，包括但不限于①宣传品运送方案；②宣传品安装方案：</w:t>
            </w:r>
          </w:p>
          <w:p w14:paraId="498751F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每提供一项得2分，满分4分。</w:t>
            </w:r>
          </w:p>
        </w:tc>
      </w:tr>
      <w:tr w14:paraId="593B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378AAB4C">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4B7C876B">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广告运送安装服务方案2</w:t>
            </w:r>
          </w:p>
        </w:tc>
        <w:tc>
          <w:tcPr>
            <w:tcW w:w="900" w:type="dxa"/>
            <w:shd w:val="clear" w:color="auto" w:fill="auto"/>
            <w:vAlign w:val="center"/>
          </w:tcPr>
          <w:p w14:paraId="4A4070F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6</w:t>
            </w:r>
          </w:p>
        </w:tc>
        <w:tc>
          <w:tcPr>
            <w:tcW w:w="6471" w:type="dxa"/>
            <w:shd w:val="clear" w:color="auto" w:fill="auto"/>
            <w:vAlign w:val="center"/>
          </w:tcPr>
          <w:p w14:paraId="2F1B7BEF">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根据供应商提供的广告运送安装服务方案内容进行评审：</w:t>
            </w:r>
          </w:p>
          <w:p w14:paraId="1E6ABB0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（1）方案内容完全满足且优于采购需求的，得6分；</w:t>
            </w:r>
          </w:p>
          <w:p w14:paraId="42389B7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（2）方案内容能完全满足采购需求的，得3分；</w:t>
            </w:r>
          </w:p>
          <w:p w14:paraId="10521E8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（3）方案内容能部分满足采购需求的，得1分；</w:t>
            </w:r>
          </w:p>
          <w:p w14:paraId="4C91C49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（4）方案内容不能满足采购需求的，不得分。</w:t>
            </w:r>
          </w:p>
        </w:tc>
      </w:tr>
      <w:tr w14:paraId="413C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32BED63F">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6C175297">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宣传品维护拆卸服务方案1</w:t>
            </w:r>
          </w:p>
        </w:tc>
        <w:tc>
          <w:tcPr>
            <w:tcW w:w="900" w:type="dxa"/>
            <w:shd w:val="clear" w:color="auto" w:fill="auto"/>
            <w:vAlign w:val="center"/>
          </w:tcPr>
          <w:p w14:paraId="24C3877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4</w:t>
            </w:r>
          </w:p>
        </w:tc>
        <w:tc>
          <w:tcPr>
            <w:tcW w:w="6471" w:type="dxa"/>
            <w:shd w:val="clear" w:color="auto" w:fill="auto"/>
            <w:vAlign w:val="center"/>
          </w:tcPr>
          <w:p w14:paraId="6DCED7C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根据供应商围绕“第二章 采购人需求”第</w:t>
            </w:r>
            <w:r>
              <w:rPr>
                <w:rFonts w:hint="eastAsia" w:ascii="宋体" w:hAnsi="宋体" w:cs="宋体"/>
                <w:lang w:val="en-US" w:eastAsia="zh-CN"/>
              </w:rPr>
              <w:t>四</w:t>
            </w:r>
            <w:r>
              <w:rPr>
                <w:rFonts w:hint="eastAsia" w:ascii="宋体" w:hAnsi="宋体" w:eastAsia="宋体" w:cs="宋体"/>
                <w:lang w:val="en-US" w:eastAsia="zh-CN"/>
              </w:rPr>
              <w:t>项【服务要求】6、7、8点提供的宣传品维护拆卸服务方案进行评审，包括但不限于①宣传品维护方案；②宣传品拆卸方案：</w:t>
            </w:r>
          </w:p>
          <w:p w14:paraId="6685C38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每提供一项得2分，满分4分。</w:t>
            </w:r>
          </w:p>
        </w:tc>
      </w:tr>
      <w:tr w14:paraId="2E80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5D9476D0">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17957B5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宣传品维护拆卸服务方案2</w:t>
            </w:r>
          </w:p>
        </w:tc>
        <w:tc>
          <w:tcPr>
            <w:tcW w:w="900" w:type="dxa"/>
            <w:shd w:val="clear" w:color="auto" w:fill="auto"/>
            <w:vAlign w:val="center"/>
          </w:tcPr>
          <w:p w14:paraId="73A85A9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6</w:t>
            </w:r>
          </w:p>
        </w:tc>
        <w:tc>
          <w:tcPr>
            <w:tcW w:w="6471" w:type="dxa"/>
            <w:shd w:val="clear" w:color="auto" w:fill="auto"/>
            <w:vAlign w:val="center"/>
          </w:tcPr>
          <w:p w14:paraId="32A168F7">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根据供应商提供的宣传品维护拆卸服务方案内容进行评审：</w:t>
            </w:r>
          </w:p>
          <w:p w14:paraId="047FE64B">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（1）方案内容完全满足且优于采购需求的，得6分；</w:t>
            </w:r>
          </w:p>
          <w:p w14:paraId="25BED4B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（2）方案内容能完全满足采购需求的，得3分；</w:t>
            </w:r>
          </w:p>
          <w:p w14:paraId="5579D85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（3）方案内容能部分满足采购需求的，得1分；</w:t>
            </w:r>
          </w:p>
          <w:p w14:paraId="354A51C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（4）方案内容不能满足采购需求的，不得分。</w:t>
            </w:r>
          </w:p>
        </w:tc>
      </w:tr>
      <w:tr w14:paraId="1687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7BE3912B">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5049733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应急服务与档案管理服务方案1</w:t>
            </w:r>
          </w:p>
        </w:tc>
        <w:tc>
          <w:tcPr>
            <w:tcW w:w="900" w:type="dxa"/>
            <w:shd w:val="clear" w:color="auto" w:fill="auto"/>
            <w:vAlign w:val="center"/>
          </w:tcPr>
          <w:p w14:paraId="7FD2494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sz w:val="21"/>
                <w:lang w:val="en-US" w:eastAsia="zh-CN" w:bidi="ar-SA"/>
              </w:rPr>
            </w:pPr>
            <w:r>
              <w:rPr>
                <w:rFonts w:hint="eastAsia" w:ascii="宋体" w:hAnsi="宋体" w:eastAsia="宋体" w:cs="宋体"/>
                <w:lang w:val="en-US" w:eastAsia="zh-CN"/>
              </w:rPr>
              <w:t>4</w:t>
            </w:r>
            <w:r>
              <w:rPr>
                <w:rFonts w:hint="eastAsia" w:ascii="宋体" w:hAnsi="宋体" w:cs="宋体"/>
                <w:lang w:val="en-US" w:eastAsia="zh-CN"/>
              </w:rPr>
              <w:t>.5</w:t>
            </w:r>
          </w:p>
        </w:tc>
        <w:tc>
          <w:tcPr>
            <w:tcW w:w="6471" w:type="dxa"/>
            <w:shd w:val="clear" w:color="auto" w:fill="auto"/>
            <w:vAlign w:val="center"/>
          </w:tcPr>
          <w:p w14:paraId="736DF97E">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根据供应商围绕“第二章 采购人需求”第</w:t>
            </w:r>
            <w:r>
              <w:rPr>
                <w:rFonts w:hint="eastAsia" w:ascii="宋体" w:hAnsi="宋体" w:cs="宋体"/>
                <w:lang w:val="en-US" w:eastAsia="zh-CN"/>
              </w:rPr>
              <w:t>四</w:t>
            </w:r>
            <w:r>
              <w:rPr>
                <w:rFonts w:hint="eastAsia" w:ascii="宋体" w:hAnsi="宋体" w:eastAsia="宋体" w:cs="宋体"/>
                <w:lang w:val="en-US" w:eastAsia="zh-CN"/>
              </w:rPr>
              <w:t>项【服务要求】9、10、11点提供的应急服务与档案管理服务方案进行评审，包括但不限于①</w:t>
            </w:r>
            <w:r>
              <w:rPr>
                <w:rFonts w:hint="eastAsia" w:ascii="宋体" w:hAnsi="宋体" w:cs="宋体"/>
                <w:lang w:val="en-US" w:eastAsia="zh-CN"/>
              </w:rPr>
              <w:t>应急响应时间；②</w:t>
            </w:r>
            <w:r>
              <w:rPr>
                <w:rFonts w:hint="eastAsia" w:ascii="宋体" w:hAnsi="宋体" w:eastAsia="宋体" w:cs="宋体"/>
                <w:lang w:val="en-US" w:eastAsia="zh-CN"/>
              </w:rPr>
              <w:t>应急服务方案；</w:t>
            </w:r>
            <w:r>
              <w:rPr>
                <w:rFonts w:hint="eastAsia" w:ascii="宋体" w:hAnsi="宋体" w:cs="宋体"/>
                <w:lang w:val="en-US" w:eastAsia="zh-CN"/>
              </w:rPr>
              <w:t>③</w:t>
            </w:r>
            <w:r>
              <w:rPr>
                <w:rFonts w:hint="eastAsia" w:ascii="宋体" w:hAnsi="宋体" w:eastAsia="宋体" w:cs="宋体"/>
                <w:lang w:val="en-US" w:eastAsia="zh-CN"/>
              </w:rPr>
              <w:t>档案管理方案：</w:t>
            </w:r>
          </w:p>
          <w:p w14:paraId="1D8C0DAC">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每提供一项得</w:t>
            </w:r>
            <w:r>
              <w:rPr>
                <w:rFonts w:hint="eastAsia" w:ascii="宋体" w:hAnsi="宋体" w:cs="宋体"/>
                <w:lang w:val="en-US" w:eastAsia="zh-CN"/>
              </w:rPr>
              <w:t>1.5</w:t>
            </w:r>
            <w:r>
              <w:rPr>
                <w:rFonts w:hint="eastAsia" w:ascii="宋体" w:hAnsi="宋体" w:eastAsia="宋体" w:cs="宋体"/>
                <w:lang w:val="en-US" w:eastAsia="zh-CN"/>
              </w:rPr>
              <w:t>分，满分4</w:t>
            </w:r>
            <w:r>
              <w:rPr>
                <w:rFonts w:hint="eastAsia" w:ascii="宋体" w:hAnsi="宋体" w:cs="宋体"/>
                <w:lang w:val="en-US" w:eastAsia="zh-CN"/>
              </w:rPr>
              <w:t>.5</w:t>
            </w:r>
            <w:r>
              <w:rPr>
                <w:rFonts w:hint="eastAsia" w:ascii="宋体" w:hAnsi="宋体" w:eastAsia="宋体" w:cs="宋体"/>
                <w:lang w:val="en-US" w:eastAsia="zh-CN"/>
              </w:rPr>
              <w:t>分。</w:t>
            </w:r>
          </w:p>
        </w:tc>
      </w:tr>
      <w:tr w14:paraId="2406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2D3A61D8">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5953527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应急服务与档案管理服务方案2</w:t>
            </w:r>
          </w:p>
        </w:tc>
        <w:tc>
          <w:tcPr>
            <w:tcW w:w="900" w:type="dxa"/>
            <w:shd w:val="clear" w:color="auto" w:fill="auto"/>
            <w:vAlign w:val="center"/>
          </w:tcPr>
          <w:p w14:paraId="5CBEB8C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sz w:val="21"/>
                <w:lang w:val="en-US" w:eastAsia="zh-CN" w:bidi="ar-SA"/>
              </w:rPr>
            </w:pPr>
            <w:r>
              <w:rPr>
                <w:rFonts w:hint="eastAsia" w:ascii="宋体" w:hAnsi="宋体" w:cs="宋体"/>
                <w:lang w:val="en-US" w:eastAsia="zh-CN"/>
              </w:rPr>
              <w:t>5.5</w:t>
            </w:r>
          </w:p>
        </w:tc>
        <w:tc>
          <w:tcPr>
            <w:tcW w:w="6471" w:type="dxa"/>
            <w:shd w:val="clear" w:color="auto" w:fill="auto"/>
            <w:vAlign w:val="center"/>
          </w:tcPr>
          <w:p w14:paraId="357C0C00">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根据供应商提供的应急服务与档案管理服务方案内容进行评审：</w:t>
            </w:r>
          </w:p>
          <w:p w14:paraId="11B7C85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（1）方案内容完全满足且优于采购需求的，得</w:t>
            </w:r>
            <w:r>
              <w:rPr>
                <w:rFonts w:hint="eastAsia" w:ascii="宋体" w:hAnsi="宋体" w:cs="宋体"/>
                <w:lang w:val="en-US" w:eastAsia="zh-CN"/>
              </w:rPr>
              <w:t>5.5</w:t>
            </w:r>
            <w:r>
              <w:rPr>
                <w:rFonts w:hint="eastAsia" w:ascii="宋体" w:hAnsi="宋体" w:eastAsia="宋体" w:cs="宋体"/>
                <w:lang w:val="en-US" w:eastAsia="zh-CN"/>
              </w:rPr>
              <w:t>分；</w:t>
            </w:r>
          </w:p>
          <w:p w14:paraId="5C3985A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（2）方案内容能完全满足采购需求的，得3</w:t>
            </w:r>
            <w:r>
              <w:rPr>
                <w:rFonts w:hint="eastAsia" w:ascii="宋体" w:hAnsi="宋体" w:cs="宋体"/>
                <w:lang w:val="en-US" w:eastAsia="zh-CN"/>
              </w:rPr>
              <w:t>.5</w:t>
            </w:r>
            <w:r>
              <w:rPr>
                <w:rFonts w:hint="eastAsia" w:ascii="宋体" w:hAnsi="宋体" w:eastAsia="宋体" w:cs="宋体"/>
                <w:lang w:val="en-US" w:eastAsia="zh-CN"/>
              </w:rPr>
              <w:t>分；</w:t>
            </w:r>
          </w:p>
          <w:p w14:paraId="6607814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（3）方案内容能部分满足采购需求的，得1</w:t>
            </w:r>
            <w:r>
              <w:rPr>
                <w:rFonts w:hint="eastAsia" w:ascii="宋体" w:hAnsi="宋体" w:cs="宋体"/>
                <w:lang w:val="en-US" w:eastAsia="zh-CN"/>
              </w:rPr>
              <w:t>.5</w:t>
            </w:r>
            <w:r>
              <w:rPr>
                <w:rFonts w:hint="eastAsia" w:ascii="宋体" w:hAnsi="宋体" w:eastAsia="宋体" w:cs="宋体"/>
                <w:lang w:val="en-US" w:eastAsia="zh-CN"/>
              </w:rPr>
              <w:t>；</w:t>
            </w:r>
          </w:p>
          <w:p w14:paraId="5DAF2D76">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（4）方案内容不能满足采购需求的，不得分。</w:t>
            </w:r>
          </w:p>
        </w:tc>
      </w:tr>
      <w:tr w14:paraId="126E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2850A26E">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32EC5DD9">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质量保障方案1</w:t>
            </w:r>
          </w:p>
        </w:tc>
        <w:tc>
          <w:tcPr>
            <w:tcW w:w="900" w:type="dxa"/>
            <w:shd w:val="clear" w:color="auto" w:fill="auto"/>
            <w:vAlign w:val="center"/>
          </w:tcPr>
          <w:p w14:paraId="20761C3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4</w:t>
            </w:r>
          </w:p>
        </w:tc>
        <w:tc>
          <w:tcPr>
            <w:tcW w:w="6471" w:type="dxa"/>
            <w:shd w:val="clear" w:color="auto" w:fill="auto"/>
            <w:vAlign w:val="center"/>
          </w:tcPr>
          <w:p w14:paraId="5A35C3E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根据供应商围绕“第二章 采购人需求”第</w:t>
            </w:r>
            <w:r>
              <w:rPr>
                <w:rFonts w:hint="eastAsia" w:ascii="宋体" w:hAnsi="宋体" w:cs="宋体"/>
                <w:lang w:val="en-US" w:eastAsia="zh-CN"/>
              </w:rPr>
              <w:t>四</w:t>
            </w:r>
            <w:r>
              <w:rPr>
                <w:rFonts w:hint="eastAsia" w:ascii="宋体" w:hAnsi="宋体" w:eastAsia="宋体" w:cs="宋体"/>
                <w:lang w:val="en-US" w:eastAsia="zh-CN"/>
              </w:rPr>
              <w:t>项【服务要求】12、13、14点提供的质量保障方案进行评审，包括但不限于①质量把控方案；②损坏返工处理方案：</w:t>
            </w:r>
          </w:p>
          <w:p w14:paraId="1A565D45">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每提供一项得2分，满分4分。</w:t>
            </w:r>
          </w:p>
        </w:tc>
      </w:tr>
      <w:tr w14:paraId="749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vAlign w:val="center"/>
          </w:tcPr>
          <w:p w14:paraId="6A0B58D7">
            <w:pPr>
              <w:keepNext w:val="0"/>
              <w:keepLines w:val="0"/>
              <w:pageBreakBefore w:val="0"/>
              <w:widowControl/>
              <w:numPr>
                <w:ilvl w:val="0"/>
                <w:numId w:val="15"/>
              </w:numPr>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p>
        </w:tc>
        <w:tc>
          <w:tcPr>
            <w:tcW w:w="1430" w:type="dxa"/>
            <w:shd w:val="clear" w:color="auto" w:fill="auto"/>
            <w:vAlign w:val="center"/>
          </w:tcPr>
          <w:p w14:paraId="5D0320B5">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质量保障方案2</w:t>
            </w:r>
          </w:p>
        </w:tc>
        <w:tc>
          <w:tcPr>
            <w:tcW w:w="900" w:type="dxa"/>
            <w:shd w:val="clear" w:color="auto" w:fill="auto"/>
            <w:vAlign w:val="center"/>
          </w:tcPr>
          <w:p w14:paraId="6121EEC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default" w:ascii="宋体" w:hAnsi="宋体" w:eastAsia="宋体" w:cs="宋体"/>
                <w:lang w:val="en-US" w:eastAsia="zh-CN"/>
              </w:rPr>
            </w:pPr>
            <w:r>
              <w:rPr>
                <w:rFonts w:hint="eastAsia" w:ascii="宋体" w:hAnsi="宋体" w:eastAsia="宋体" w:cs="宋体"/>
                <w:lang w:val="en-US" w:eastAsia="zh-CN"/>
              </w:rPr>
              <w:t>6</w:t>
            </w:r>
          </w:p>
        </w:tc>
        <w:tc>
          <w:tcPr>
            <w:tcW w:w="6471" w:type="dxa"/>
            <w:shd w:val="clear" w:color="auto" w:fill="auto"/>
            <w:vAlign w:val="center"/>
          </w:tcPr>
          <w:p w14:paraId="26CF121A">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根据供应商提供的质量保障方案内容进行评审：</w:t>
            </w:r>
          </w:p>
          <w:p w14:paraId="59EFF883">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（1）方案内容完全满足且优于采购需求的，得6分；</w:t>
            </w:r>
          </w:p>
          <w:p w14:paraId="3F0C14F4">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（2）方案内容能完全满足采购需求的，得3分；</w:t>
            </w:r>
          </w:p>
          <w:p w14:paraId="46B1FBCC">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（3）方案内容能部分满足采购需求的，得1分；</w:t>
            </w:r>
          </w:p>
          <w:p w14:paraId="281DCB78">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left"/>
              <w:textAlignment w:val="auto"/>
              <w:rPr>
                <w:rFonts w:hint="eastAsia" w:ascii="宋体" w:hAnsi="宋体" w:eastAsia="宋体" w:cs="宋体"/>
                <w:sz w:val="21"/>
                <w:lang w:val="en-US" w:eastAsia="zh-CN" w:bidi="ar-SA"/>
              </w:rPr>
            </w:pPr>
            <w:r>
              <w:rPr>
                <w:rFonts w:hint="eastAsia" w:ascii="宋体" w:hAnsi="宋体" w:eastAsia="宋体" w:cs="宋体"/>
                <w:lang w:val="en-US" w:eastAsia="zh-CN"/>
              </w:rPr>
              <w:t>（4）方案内容不能满足采购需求的，不得分。</w:t>
            </w:r>
          </w:p>
        </w:tc>
      </w:tr>
      <w:tr w14:paraId="7A42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3" w:type="dxa"/>
            <w:gridSpan w:val="2"/>
            <w:vAlign w:val="center"/>
          </w:tcPr>
          <w:p w14:paraId="71916C2D">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w:t>
            </w:r>
          </w:p>
        </w:tc>
        <w:tc>
          <w:tcPr>
            <w:tcW w:w="900" w:type="dxa"/>
            <w:vAlign w:val="center"/>
          </w:tcPr>
          <w:p w14:paraId="130A03C1">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fldChar w:fldCharType="begin"/>
            </w:r>
            <w:r>
              <w:rPr>
                <w:rFonts w:hint="eastAsia" w:ascii="宋体" w:hAnsi="宋体" w:eastAsia="宋体" w:cs="宋体"/>
                <w:color w:val="000000"/>
                <w:sz w:val="21"/>
                <w:szCs w:val="21"/>
                <w:highlight w:val="none"/>
                <w:lang w:val="en-US" w:eastAsia="zh-CN"/>
              </w:rPr>
              <w:instrText xml:space="preserve"> = sum(C2:C5) \* MERGEFORMAT </w:instrText>
            </w:r>
            <w:r>
              <w:rPr>
                <w:rFonts w:hint="eastAsia" w:ascii="宋体" w:hAnsi="宋体" w:eastAsia="宋体" w:cs="宋体"/>
                <w:color w:val="000000"/>
                <w:sz w:val="21"/>
                <w:szCs w:val="21"/>
                <w:highlight w:val="none"/>
                <w:lang w:val="en-US" w:eastAsia="zh-CN"/>
              </w:rPr>
              <w:fldChar w:fldCharType="separate"/>
            </w:r>
            <w:r>
              <w:rPr>
                <w:rFonts w:hint="eastAsia" w:ascii="宋体" w:hAnsi="宋体" w:eastAsia="宋体" w:cs="宋体"/>
                <w:color w:val="000000"/>
                <w:sz w:val="21"/>
                <w:szCs w:val="21"/>
                <w:highlight w:val="none"/>
                <w:lang w:val="en-US" w:eastAsia="zh-CN"/>
              </w:rPr>
              <w:t>50</w:t>
            </w:r>
            <w:r>
              <w:rPr>
                <w:rFonts w:hint="eastAsia" w:ascii="宋体" w:hAnsi="宋体" w:eastAsia="宋体" w:cs="宋体"/>
                <w:color w:val="000000"/>
                <w:sz w:val="21"/>
                <w:szCs w:val="21"/>
                <w:highlight w:val="none"/>
                <w:lang w:val="en-US" w:eastAsia="zh-CN"/>
              </w:rPr>
              <w:fldChar w:fldCharType="end"/>
            </w:r>
            <w:r>
              <w:rPr>
                <w:rFonts w:hint="eastAsia" w:ascii="宋体" w:hAnsi="宋体" w:eastAsia="宋体" w:cs="宋体"/>
                <w:color w:val="000000"/>
                <w:sz w:val="21"/>
                <w:szCs w:val="21"/>
                <w:highlight w:val="none"/>
                <w:lang w:val="en-US" w:eastAsia="zh-CN"/>
              </w:rPr>
              <w:t>分</w:t>
            </w:r>
          </w:p>
        </w:tc>
        <w:tc>
          <w:tcPr>
            <w:tcW w:w="6471" w:type="dxa"/>
            <w:vAlign w:val="center"/>
          </w:tcPr>
          <w:p w14:paraId="05ACCDB6">
            <w:pPr>
              <w:keepNext w:val="0"/>
              <w:keepLines w:val="0"/>
              <w:pageBreakBefore w:val="0"/>
              <w:widowControl/>
              <w:kinsoku/>
              <w:wordWrap/>
              <w:overflowPunct/>
              <w:topLinePunct w:val="0"/>
              <w:autoSpaceDE/>
              <w:autoSpaceDN/>
              <w:bidi w:val="0"/>
              <w:adjustRightInd/>
              <w:snapToGrid/>
              <w:spacing w:before="32" w:beforeLines="10" w:after="2" w:line="360" w:lineRule="auto"/>
              <w:ind w:left="21" w:leftChars="10" w:right="21" w:rightChars="10" w:firstLine="0" w:firstLineChars="0"/>
              <w:textAlignment w:val="auto"/>
              <w:rPr>
                <w:rFonts w:hint="eastAsia" w:ascii="宋体" w:hAnsi="宋体" w:eastAsia="宋体" w:cs="宋体"/>
                <w:color w:val="000000"/>
                <w:sz w:val="21"/>
                <w:szCs w:val="21"/>
                <w:highlight w:val="none"/>
              </w:rPr>
            </w:pPr>
          </w:p>
        </w:tc>
      </w:tr>
    </w:tbl>
    <w:p w14:paraId="72E1201B">
      <w:pPr>
        <w:tabs>
          <w:tab w:val="left" w:pos="0"/>
          <w:tab w:val="left" w:pos="720"/>
          <w:tab w:val="left" w:pos="1080"/>
        </w:tabs>
        <w:spacing w:line="360" w:lineRule="auto"/>
        <w:ind w:left="420"/>
        <w:jc w:val="both"/>
        <w:rPr>
          <w:rFonts w:ascii="宋体" w:hAnsi="宋体" w:cs="宋体"/>
          <w:color w:val="000000" w:themeColor="text1"/>
          <w:szCs w:val="21"/>
          <w:highlight w:val="none"/>
          <w14:textFill>
            <w14:solidFill>
              <w14:schemeClr w14:val="tx1"/>
            </w14:solidFill>
          </w14:textFill>
        </w:rPr>
      </w:pPr>
    </w:p>
    <w:p w14:paraId="434A301D">
      <w:pPr>
        <w:numPr>
          <w:ilvl w:val="0"/>
          <w:numId w:val="14"/>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将各评委的评分进行算术平均，得出该供应商的</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评分。</w:t>
      </w:r>
    </w:p>
    <w:p w14:paraId="6DC858B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商务评审：</w:t>
      </w:r>
    </w:p>
    <w:p w14:paraId="2E246802">
      <w:pPr>
        <w:numPr>
          <w:ilvl w:val="0"/>
          <w:numId w:val="16"/>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由评委对所有有效响应文件的商务响应进行审核和评价，填写《商务评分表》</w:t>
      </w:r>
      <w:r>
        <w:rPr>
          <w:rFonts w:hint="eastAsia" w:ascii="宋体" w:hAnsi="宋体" w:cs="宋体"/>
          <w:color w:val="000000" w:themeColor="text1"/>
          <w:szCs w:val="21"/>
          <w:highlight w:val="none"/>
          <w:lang w:eastAsia="zh-CN"/>
          <w14:textFill>
            <w14:solidFill>
              <w14:schemeClr w14:val="tx1"/>
            </w14:solidFill>
          </w14:textFill>
        </w:rPr>
        <w:t>。</w:t>
      </w:r>
    </w:p>
    <w:p w14:paraId="7A6AAA75">
      <w:pPr>
        <w:tabs>
          <w:tab w:val="left" w:pos="0"/>
          <w:tab w:val="left" w:pos="720"/>
          <w:tab w:val="left" w:pos="1080"/>
        </w:tabs>
        <w:spacing w:line="360" w:lineRule="auto"/>
        <w:jc w:val="center"/>
        <w:outlineLvl w:val="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《商务评分表》</w:t>
      </w:r>
    </w:p>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06"/>
        <w:gridCol w:w="919"/>
        <w:gridCol w:w="6478"/>
      </w:tblGrid>
      <w:tr w14:paraId="7364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5" w:type="dxa"/>
            <w:shd w:val="clear" w:color="auto" w:fill="C0C0C0"/>
            <w:vAlign w:val="center"/>
          </w:tcPr>
          <w:p w14:paraId="248D5A0B">
            <w:pPr>
              <w:keepNext w:val="0"/>
              <w:keepLines w:val="0"/>
              <w:pageBreakBefore w:val="0"/>
              <w:kinsoku/>
              <w:wordWrap/>
              <w:overflowPunct/>
              <w:topLinePunct w:val="0"/>
              <w:autoSpaceDE/>
              <w:autoSpaceDN/>
              <w:bidi w:val="0"/>
              <w:adjustRightInd/>
              <w:snapToGrid/>
              <w:spacing w:before="79" w:beforeLines="25" w:after="79" w:afterLines="25" w:line="240" w:lineRule="auto"/>
              <w:ind w:left="53" w:leftChars="25" w:right="53" w:rightChars="25"/>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406" w:type="dxa"/>
            <w:shd w:val="clear" w:color="auto" w:fill="C0C0C0"/>
            <w:vAlign w:val="center"/>
          </w:tcPr>
          <w:p w14:paraId="583198F3">
            <w:pPr>
              <w:keepNext w:val="0"/>
              <w:keepLines w:val="0"/>
              <w:pageBreakBefore w:val="0"/>
              <w:kinsoku/>
              <w:wordWrap/>
              <w:overflowPunct/>
              <w:topLinePunct w:val="0"/>
              <w:autoSpaceDE/>
              <w:autoSpaceDN/>
              <w:bidi w:val="0"/>
              <w:adjustRightInd/>
              <w:snapToGrid/>
              <w:spacing w:before="79" w:beforeLines="25" w:after="79" w:afterLines="25" w:line="240" w:lineRule="auto"/>
              <w:ind w:left="53" w:leftChars="25" w:right="53" w:rightChars="25"/>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评审分项</w:t>
            </w:r>
          </w:p>
        </w:tc>
        <w:tc>
          <w:tcPr>
            <w:tcW w:w="919" w:type="dxa"/>
            <w:shd w:val="clear" w:color="auto" w:fill="C0C0C0"/>
            <w:vAlign w:val="center"/>
          </w:tcPr>
          <w:p w14:paraId="5A92185D">
            <w:pPr>
              <w:keepNext w:val="0"/>
              <w:keepLines w:val="0"/>
              <w:pageBreakBefore w:val="0"/>
              <w:kinsoku/>
              <w:wordWrap/>
              <w:overflowPunct/>
              <w:topLinePunct w:val="0"/>
              <w:autoSpaceDE/>
              <w:autoSpaceDN/>
              <w:bidi w:val="0"/>
              <w:adjustRightInd/>
              <w:snapToGrid/>
              <w:spacing w:before="79" w:beforeLines="25" w:after="79" w:afterLines="25" w:line="240" w:lineRule="auto"/>
              <w:ind w:left="53" w:leftChars="25" w:right="53" w:rightChars="25"/>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分值</w:t>
            </w:r>
          </w:p>
        </w:tc>
        <w:tc>
          <w:tcPr>
            <w:tcW w:w="6478" w:type="dxa"/>
            <w:shd w:val="clear" w:color="auto" w:fill="C0C0C0"/>
            <w:vAlign w:val="center"/>
          </w:tcPr>
          <w:p w14:paraId="63262F12">
            <w:pPr>
              <w:keepNext w:val="0"/>
              <w:keepLines w:val="0"/>
              <w:pageBreakBefore w:val="0"/>
              <w:kinsoku/>
              <w:wordWrap/>
              <w:overflowPunct/>
              <w:topLinePunct w:val="0"/>
              <w:autoSpaceDE/>
              <w:autoSpaceDN/>
              <w:bidi w:val="0"/>
              <w:adjustRightInd/>
              <w:snapToGrid/>
              <w:spacing w:before="79" w:beforeLines="25" w:after="79" w:afterLines="25" w:line="240" w:lineRule="auto"/>
              <w:ind w:left="53" w:leftChars="25" w:right="53" w:rightChars="25"/>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评分范围</w:t>
            </w:r>
          </w:p>
        </w:tc>
      </w:tr>
      <w:tr w14:paraId="75E4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shd w:val="clear" w:color="auto" w:fill="auto"/>
            <w:vAlign w:val="center"/>
          </w:tcPr>
          <w:p w14:paraId="7366F2E0">
            <w:pPr>
              <w:keepNext w:val="0"/>
              <w:keepLines w:val="0"/>
              <w:pageBreakBefore w:val="0"/>
              <w:numPr>
                <w:ilvl w:val="0"/>
                <w:numId w:val="17"/>
              </w:numPr>
              <w:kinsoku/>
              <w:wordWrap/>
              <w:overflowPunct/>
              <w:topLinePunct w:val="0"/>
              <w:autoSpaceDE/>
              <w:autoSpaceDN/>
              <w:bidi w:val="0"/>
              <w:adjustRightInd/>
              <w:snapToGrid/>
              <w:spacing w:before="79" w:beforeLines="25" w:after="79" w:afterLines="25" w:line="312" w:lineRule="auto"/>
              <w:ind w:left="425" w:leftChars="0" w:right="53" w:rightChars="25" w:hanging="425"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1406" w:type="dxa"/>
            <w:vAlign w:val="center"/>
          </w:tcPr>
          <w:p w14:paraId="776EF379">
            <w:pPr>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tc>
        <w:tc>
          <w:tcPr>
            <w:tcW w:w="919" w:type="dxa"/>
            <w:vAlign w:val="center"/>
          </w:tcPr>
          <w:p w14:paraId="43DB42D0">
            <w:pPr>
              <w:pStyle w:val="59"/>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firstLine="0" w:firstLine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6478" w:type="dxa"/>
            <w:vAlign w:val="center"/>
          </w:tcPr>
          <w:p w14:paraId="230979E8">
            <w:pPr>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提供的同类项目业绩进行评审：</w:t>
            </w:r>
          </w:p>
          <w:p w14:paraId="7E5D9E2B">
            <w:pPr>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2022</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年1月1日</w:t>
            </w:r>
            <w:r>
              <w:rPr>
                <w:rFonts w:hint="eastAsia" w:ascii="宋体" w:hAnsi="宋体" w:cs="宋体"/>
                <w:color w:val="000000" w:themeColor="text1"/>
                <w:sz w:val="21"/>
                <w:szCs w:val="21"/>
                <w:highlight w:val="none"/>
                <w:lang w:val="en-US" w:eastAsia="zh-CN"/>
                <w14:textFill>
                  <w14:solidFill>
                    <w14:schemeClr w14:val="tx1"/>
                  </w14:solidFill>
                </w14:textFill>
              </w:rPr>
              <w:t>至本项目响应截止之日（以合同签订时间为准），供应商承接的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w:t>
            </w:r>
            <w:r>
              <w:rPr>
                <w:rFonts w:hint="eastAsia" w:ascii="宋体" w:hAnsi="宋体" w:cs="宋体"/>
                <w:color w:val="000000" w:themeColor="text1"/>
                <w:sz w:val="21"/>
                <w:szCs w:val="21"/>
                <w:highlight w:val="none"/>
                <w:lang w:val="en-US" w:eastAsia="zh-CN"/>
                <w14:textFill>
                  <w14:solidFill>
                    <w14:schemeClr w14:val="tx1"/>
                  </w14:solidFill>
                </w14:textFill>
              </w:rPr>
              <w:t>（同类项目指提供广告宣传及制作的项目）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，每</w:t>
            </w:r>
            <w:r>
              <w:rPr>
                <w:rFonts w:hint="eastAsia" w:ascii="宋体" w:hAnsi="宋体" w:cs="宋体"/>
                <w:color w:val="000000" w:themeColor="text1"/>
                <w:sz w:val="21"/>
                <w:szCs w:val="21"/>
                <w:highlight w:val="none"/>
                <w:lang w:val="en-US" w:eastAsia="zh-CN"/>
                <w14:textFill>
                  <w14:solidFill>
                    <w14:schemeClr w14:val="tx1"/>
                  </w14:solidFill>
                </w14:textFill>
              </w:rPr>
              <w:t>提供1</w:t>
            </w: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分，没有提供不得分。</w:t>
            </w:r>
          </w:p>
          <w:p w14:paraId="28934ABA">
            <w:pPr>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注：同一客户单位多份业绩的不重复得分，</w:t>
            </w:r>
            <w:r>
              <w:rPr>
                <w:rFonts w:hint="eastAsia" w:ascii="宋体" w:hAnsi="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提供合同关键页（含签订合同双方的单位名称、合同项目名称、含签订合同双方的落款盖章页等关键页）及结算发票等结算凭证复印件，否则无效。</w:t>
            </w:r>
          </w:p>
        </w:tc>
      </w:tr>
      <w:tr w14:paraId="0D09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shd w:val="clear" w:color="auto" w:fill="auto"/>
            <w:vAlign w:val="center"/>
          </w:tcPr>
          <w:p w14:paraId="634F5108">
            <w:pPr>
              <w:keepNext w:val="0"/>
              <w:keepLines w:val="0"/>
              <w:pageBreakBefore w:val="0"/>
              <w:numPr>
                <w:ilvl w:val="0"/>
                <w:numId w:val="17"/>
              </w:numPr>
              <w:kinsoku/>
              <w:wordWrap/>
              <w:overflowPunct/>
              <w:topLinePunct w:val="0"/>
              <w:autoSpaceDE/>
              <w:autoSpaceDN/>
              <w:bidi w:val="0"/>
              <w:adjustRightInd/>
              <w:snapToGrid/>
              <w:spacing w:before="79" w:beforeLines="25" w:after="79" w:afterLines="25" w:line="312" w:lineRule="auto"/>
              <w:ind w:left="425" w:leftChars="0" w:right="53" w:rightChars="25" w:hanging="425"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1406" w:type="dxa"/>
            <w:vAlign w:val="center"/>
          </w:tcPr>
          <w:p w14:paraId="368CC0C3">
            <w:pPr>
              <w:keepNext w:val="0"/>
              <w:keepLines w:val="0"/>
              <w:pageBreakBefore w:val="0"/>
              <w:kinsoku/>
              <w:wordWrap/>
              <w:overflowPunct/>
              <w:topLinePunct w:val="0"/>
              <w:autoSpaceDE/>
              <w:autoSpaceDN/>
              <w:bidi w:val="0"/>
              <w:adjustRightInd/>
              <w:snapToGrid/>
              <w:spacing w:before="79" w:beforeLines="25" w:after="79" w:afterLines="25" w:line="360" w:lineRule="auto"/>
              <w:ind w:left="53" w:leftChars="25" w:right="53" w:rightChars="25"/>
              <w:jc w:val="center"/>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lang w:val="en-US" w:eastAsia="zh-CN"/>
              </w:rPr>
              <w:t>客户评价</w:t>
            </w:r>
          </w:p>
        </w:tc>
        <w:tc>
          <w:tcPr>
            <w:tcW w:w="919" w:type="dxa"/>
            <w:vAlign w:val="center"/>
          </w:tcPr>
          <w:p w14:paraId="6A0A0F35">
            <w:pPr>
              <w:pStyle w:val="59"/>
              <w:keepNext w:val="0"/>
              <w:keepLines w:val="0"/>
              <w:pageBreakBefore w:val="0"/>
              <w:kinsoku/>
              <w:wordWrap/>
              <w:overflowPunct/>
              <w:topLinePunct w:val="0"/>
              <w:autoSpaceDE/>
              <w:autoSpaceDN/>
              <w:bidi w:val="0"/>
              <w:adjustRightInd/>
              <w:snapToGrid/>
              <w:spacing w:before="79" w:beforeLines="25" w:after="79" w:afterLines="25" w:line="360" w:lineRule="auto"/>
              <w:ind w:left="53" w:leftChars="25" w:right="53" w:rightChars="25" w:firstLine="0" w:firstLineChars="0"/>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p>
        </w:tc>
        <w:tc>
          <w:tcPr>
            <w:tcW w:w="6478" w:type="dxa"/>
            <w:vAlign w:val="center"/>
          </w:tcPr>
          <w:p w14:paraId="4A8702A9">
            <w:pPr>
              <w:keepNext w:val="0"/>
              <w:keepLines w:val="0"/>
              <w:pageBreakBefore w:val="0"/>
              <w:kinsoku/>
              <w:wordWrap/>
              <w:overflowPunct/>
              <w:topLinePunct w:val="0"/>
              <w:autoSpaceDE/>
              <w:autoSpaceDN/>
              <w:bidi w:val="0"/>
              <w:adjustRightInd/>
              <w:snapToGrid/>
              <w:spacing w:before="79" w:beforeLines="25" w:after="79" w:afterLines="25" w:line="360" w:lineRule="auto"/>
              <w:ind w:left="53" w:leftChars="25" w:right="53" w:rightChars="25"/>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根据供应商提供的满意度评价进行评审：</w:t>
            </w:r>
          </w:p>
          <w:p w14:paraId="4A198725">
            <w:pPr>
              <w:keepNext w:val="0"/>
              <w:keepLines w:val="0"/>
              <w:pageBreakBefore w:val="0"/>
              <w:kinsoku/>
              <w:wordWrap/>
              <w:overflowPunct/>
              <w:topLinePunct w:val="0"/>
              <w:autoSpaceDE/>
              <w:autoSpaceDN/>
              <w:bidi w:val="0"/>
              <w:adjustRightInd/>
              <w:snapToGrid/>
              <w:spacing w:before="79" w:beforeLines="25" w:after="79" w:afterLines="25" w:line="360" w:lineRule="auto"/>
              <w:ind w:left="53" w:leftChars="25" w:right="53" w:rightChars="25"/>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自2022年1月1日至本项目响应截止之日，供应商获得以上</w:t>
            </w:r>
            <w:r>
              <w:rPr>
                <w:rFonts w:hint="eastAsia" w:ascii="宋体" w:hAnsi="宋体" w:eastAsia="宋体" w:cs="宋体"/>
                <w:color w:val="auto"/>
                <w:sz w:val="21"/>
                <w:szCs w:val="21"/>
                <w:highlight w:val="none"/>
                <w:lang w:val="en-US" w:eastAsia="zh-CN"/>
              </w:rPr>
              <w:t>有效的</w:t>
            </w:r>
            <w:r>
              <w:rPr>
                <w:rFonts w:hint="eastAsia" w:ascii="宋体" w:hAnsi="宋体" w:cs="宋体"/>
                <w:color w:val="000000" w:themeColor="text1"/>
                <w:sz w:val="21"/>
                <w:szCs w:val="21"/>
                <w:highlight w:val="none"/>
                <w:lang w:val="en-US" w:eastAsia="zh-CN"/>
                <w14:textFill>
                  <w14:solidFill>
                    <w14:schemeClr w14:val="tx1"/>
                  </w14:solidFill>
                </w14:textFill>
              </w:rPr>
              <w:t>同类项目业绩的用户满意度评价，结论为“优”、“良”或依照百分制评分90分以上。每提供一份得1分，满分为5分。</w:t>
            </w:r>
          </w:p>
          <w:p w14:paraId="3220F73A">
            <w:pPr>
              <w:keepNext w:val="0"/>
              <w:keepLines w:val="0"/>
              <w:pageBreakBefore w:val="0"/>
              <w:kinsoku/>
              <w:wordWrap/>
              <w:overflowPunct/>
              <w:topLinePunct w:val="0"/>
              <w:autoSpaceDE/>
              <w:autoSpaceDN/>
              <w:bidi w:val="0"/>
              <w:adjustRightInd/>
              <w:snapToGrid/>
              <w:spacing w:before="79" w:beforeLines="25" w:after="79" w:afterLines="25" w:line="360" w:lineRule="auto"/>
              <w:ind w:left="53" w:leftChars="25" w:right="53" w:rightChars="25"/>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注：须提供同类项目业绩的用户满意度评价并加盖公章的扫描件，不提供不得分，同一用户只计算一次，多个不重复计算。</w:t>
            </w:r>
          </w:p>
        </w:tc>
      </w:tr>
      <w:tr w14:paraId="3E0A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shd w:val="clear" w:color="auto" w:fill="auto"/>
            <w:vAlign w:val="center"/>
          </w:tcPr>
          <w:p w14:paraId="70209D47">
            <w:pPr>
              <w:keepNext w:val="0"/>
              <w:keepLines w:val="0"/>
              <w:pageBreakBefore w:val="0"/>
              <w:numPr>
                <w:ilvl w:val="0"/>
                <w:numId w:val="17"/>
              </w:numPr>
              <w:kinsoku/>
              <w:wordWrap/>
              <w:overflowPunct/>
              <w:topLinePunct w:val="0"/>
              <w:autoSpaceDE/>
              <w:autoSpaceDN/>
              <w:bidi w:val="0"/>
              <w:adjustRightInd/>
              <w:snapToGrid/>
              <w:spacing w:before="79" w:beforeLines="25" w:after="79" w:afterLines="25" w:line="312" w:lineRule="auto"/>
              <w:ind w:left="425" w:leftChars="0" w:right="53" w:rightChars="25" w:hanging="425"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1406" w:type="dxa"/>
            <w:shd w:val="clear" w:color="auto" w:fill="auto"/>
            <w:vAlign w:val="center"/>
          </w:tcPr>
          <w:p w14:paraId="4E836C7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服务团队</w:t>
            </w:r>
          </w:p>
        </w:tc>
        <w:tc>
          <w:tcPr>
            <w:tcW w:w="919" w:type="dxa"/>
            <w:shd w:val="clear" w:color="auto" w:fill="auto"/>
            <w:vAlign w:val="center"/>
          </w:tcPr>
          <w:p w14:paraId="23AF9747">
            <w:pPr>
              <w:pStyle w:val="59"/>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6478" w:type="dxa"/>
            <w:shd w:val="clear" w:color="auto" w:fill="auto"/>
            <w:vAlign w:val="center"/>
          </w:tcPr>
          <w:p w14:paraId="2DD72C2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根据供应商拟投入本项目的主要团队人员配置情况进行综合评审：</w:t>
            </w:r>
          </w:p>
          <w:p w14:paraId="5300957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每提供一名</w:t>
            </w:r>
            <w:r>
              <w:rPr>
                <w:rFonts w:hint="eastAsia" w:ascii="宋体" w:hAnsi="宋体" w:eastAsia="宋体" w:cs="宋体"/>
                <w:color w:val="auto"/>
                <w:kern w:val="2"/>
                <w:szCs w:val="21"/>
                <w:highlight w:val="none"/>
              </w:rPr>
              <w:t>“设计类”</w:t>
            </w:r>
            <w:r>
              <w:rPr>
                <w:rFonts w:hint="eastAsia" w:ascii="宋体" w:hAnsi="宋体" w:eastAsia="宋体" w:cs="宋体"/>
                <w:color w:val="auto"/>
                <w:sz w:val="21"/>
                <w:szCs w:val="21"/>
                <w:highlight w:val="none"/>
                <w:lang w:val="en-US" w:eastAsia="zh-CN"/>
              </w:rPr>
              <w:t>相关专业专科以上学历的人员得3分，最多得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p w14:paraId="44CA488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注：须提供人员清单、身份证、毕业证并加盖供应商公章</w:t>
            </w:r>
            <w:r>
              <w:rPr>
                <w:rFonts w:hint="eastAsia" w:ascii="宋体" w:hAnsi="宋体" w:cs="宋体"/>
                <w:b/>
                <w:bCs w:val="0"/>
                <w:color w:val="auto"/>
                <w:kern w:val="2"/>
                <w:szCs w:val="21"/>
                <w:highlight w:val="none"/>
                <w:lang w:eastAsia="zh-CN"/>
              </w:rPr>
              <w:t>，</w:t>
            </w:r>
            <w:r>
              <w:rPr>
                <w:rFonts w:hint="eastAsia" w:ascii="宋体" w:hAnsi="宋体" w:cs="宋体"/>
                <w:b/>
                <w:bCs w:val="0"/>
                <w:color w:val="auto"/>
                <w:kern w:val="2"/>
                <w:szCs w:val="21"/>
                <w:highlight w:val="none"/>
                <w:lang w:val="en-US" w:eastAsia="zh-CN"/>
              </w:rPr>
              <w:t>并同时提供上述人员在响应供应商单位近6月内任意一个月的缴纳社保证明或有效的劳动合同</w:t>
            </w:r>
            <w:r>
              <w:rPr>
                <w:rFonts w:hint="eastAsia" w:ascii="宋体" w:hAnsi="宋体" w:cs="宋体"/>
                <w:b/>
                <w:bCs w:val="0"/>
                <w:color w:val="auto"/>
                <w:kern w:val="2"/>
                <w:szCs w:val="21"/>
                <w:highlight w:val="none"/>
              </w:rPr>
              <w:t>复印件</w:t>
            </w:r>
            <w:r>
              <w:rPr>
                <w:rFonts w:hint="eastAsia" w:ascii="宋体" w:hAnsi="宋体" w:eastAsia="宋体" w:cs="宋体"/>
                <w:b/>
                <w:bCs/>
                <w:color w:val="auto"/>
                <w:sz w:val="21"/>
                <w:szCs w:val="21"/>
                <w:highlight w:val="none"/>
                <w:lang w:val="en-US" w:eastAsia="zh-CN"/>
              </w:rPr>
              <w:t>。不提供或未按要求提供的均不得分。</w:t>
            </w:r>
          </w:p>
        </w:tc>
      </w:tr>
      <w:tr w14:paraId="7D6A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dxa"/>
            <w:shd w:val="clear" w:color="auto" w:fill="auto"/>
            <w:vAlign w:val="center"/>
          </w:tcPr>
          <w:p w14:paraId="29BFB993">
            <w:pPr>
              <w:keepNext w:val="0"/>
              <w:keepLines w:val="0"/>
              <w:pageBreakBefore w:val="0"/>
              <w:numPr>
                <w:ilvl w:val="0"/>
                <w:numId w:val="17"/>
              </w:numPr>
              <w:kinsoku/>
              <w:wordWrap/>
              <w:overflowPunct/>
              <w:topLinePunct w:val="0"/>
              <w:autoSpaceDE/>
              <w:autoSpaceDN/>
              <w:bidi w:val="0"/>
              <w:adjustRightInd/>
              <w:snapToGrid/>
              <w:spacing w:before="79" w:beforeLines="25" w:after="79" w:afterLines="25" w:line="312" w:lineRule="auto"/>
              <w:ind w:left="425" w:leftChars="0" w:right="53" w:rightChars="25" w:hanging="425"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tc>
        <w:tc>
          <w:tcPr>
            <w:tcW w:w="1406" w:type="dxa"/>
            <w:shd w:val="clear" w:color="auto" w:fill="auto"/>
            <w:vAlign w:val="center"/>
          </w:tcPr>
          <w:p w14:paraId="18A59673">
            <w:pPr>
              <w:keepNext w:val="0"/>
              <w:keepLines w:val="0"/>
              <w:pageBreakBefore w:val="0"/>
              <w:widowControl/>
              <w:kinsoku w:val="0"/>
              <w:wordWrap/>
              <w:overflowPunct/>
              <w:topLinePunct w:val="0"/>
              <w:autoSpaceDE w:val="0"/>
              <w:autoSpaceDN w:val="0"/>
              <w:bidi w:val="0"/>
              <w:adjustRightInd/>
              <w:snapToGrid/>
              <w:spacing w:line="288" w:lineRule="auto"/>
              <w:ind w:left="0" w:leftChars="0" w:right="0" w:rightChars="0" w:firstLine="0" w:firstLineChars="0"/>
              <w:jc w:val="center"/>
              <w:textAlignment w:val="baseline"/>
              <w:rPr>
                <w:rFonts w:hint="eastAsia" w:ascii="宋体" w:hAnsi="宋体" w:eastAsia="宋体" w:cs="宋体"/>
                <w:color w:val="auto"/>
                <w:sz w:val="21"/>
                <w:highlight w:val="none"/>
                <w:lang w:val="en-US" w:eastAsia="zh-CN" w:bidi="ar-SA"/>
              </w:rPr>
            </w:pPr>
            <w:r>
              <w:rPr>
                <w:rFonts w:hint="eastAsia" w:ascii="宋体" w:hAnsi="宋体" w:cs="宋体"/>
                <w:color w:val="auto"/>
                <w:highlight w:val="none"/>
                <w:lang w:val="en-US" w:eastAsia="zh-CN"/>
              </w:rPr>
              <w:t>履约能力</w:t>
            </w:r>
          </w:p>
        </w:tc>
        <w:tc>
          <w:tcPr>
            <w:tcW w:w="919" w:type="dxa"/>
            <w:shd w:val="clear" w:color="auto" w:fill="auto"/>
            <w:vAlign w:val="center"/>
          </w:tcPr>
          <w:p w14:paraId="4B5C7105">
            <w:pPr>
              <w:pStyle w:val="59"/>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6478" w:type="dxa"/>
            <w:shd w:val="clear" w:color="auto" w:fill="auto"/>
            <w:vAlign w:val="center"/>
          </w:tcPr>
          <w:p w14:paraId="788B946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default"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根据供应商的履约能力进行评审：</w:t>
            </w:r>
          </w:p>
          <w:p w14:paraId="14998C8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1、</w:t>
            </w:r>
            <w:r>
              <w:rPr>
                <w:rFonts w:hint="eastAsia" w:ascii="宋体" w:hAnsi="宋体" w:eastAsia="宋体" w:cs="宋体"/>
                <w:color w:val="auto"/>
                <w:sz w:val="21"/>
                <w:szCs w:val="21"/>
                <w:highlight w:val="none"/>
                <w:lang w:val="en-US" w:eastAsia="zh-CN"/>
              </w:rPr>
              <w:t>供应商</w:t>
            </w:r>
            <w:r>
              <w:rPr>
                <w:rFonts w:hint="eastAsia" w:ascii="宋体" w:hAnsi="宋体" w:cs="宋体"/>
                <w:bCs/>
                <w:color w:val="auto"/>
                <w:kern w:val="2"/>
                <w:szCs w:val="21"/>
                <w:highlight w:val="none"/>
                <w:lang w:val="en-US" w:eastAsia="zh-CN"/>
              </w:rPr>
              <w:t>具有UV平板打印机1台或以上、户外写真机1台或以上、刻字机1台或以上，以上三类设备均提供的，得6分，提供其中两类得3分，仅提供一类或无的不得分。</w:t>
            </w:r>
            <w:r>
              <w:rPr>
                <w:rFonts w:hint="eastAsia" w:ascii="宋体" w:hAnsi="宋体" w:cs="宋体"/>
                <w:b/>
                <w:bCs w:val="0"/>
                <w:color w:val="auto"/>
                <w:kern w:val="2"/>
                <w:szCs w:val="21"/>
                <w:highlight w:val="none"/>
                <w:lang w:val="en-US" w:eastAsia="zh-CN"/>
              </w:rPr>
              <w:t>注：提供设备购买合同或设备租赁合同或设备购买发票复印件。</w:t>
            </w:r>
          </w:p>
          <w:p w14:paraId="447643B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2、</w:t>
            </w:r>
            <w:r>
              <w:rPr>
                <w:rFonts w:hint="eastAsia" w:ascii="宋体" w:hAnsi="宋体" w:eastAsia="宋体" w:cs="宋体"/>
                <w:color w:val="auto"/>
                <w:sz w:val="21"/>
                <w:szCs w:val="21"/>
                <w:highlight w:val="none"/>
                <w:lang w:val="en-US" w:eastAsia="zh-CN"/>
              </w:rPr>
              <w:t>供应商</w:t>
            </w:r>
            <w:r>
              <w:rPr>
                <w:rFonts w:hint="eastAsia" w:ascii="宋体" w:hAnsi="宋体" w:cs="宋体"/>
                <w:bCs/>
                <w:color w:val="auto"/>
                <w:kern w:val="2"/>
                <w:szCs w:val="21"/>
                <w:highlight w:val="none"/>
                <w:lang w:val="en-US" w:eastAsia="zh-CN"/>
              </w:rPr>
              <w:t>具有固定的加工制作场所，提供加工制作场所的实景照片，并同时提供加工制作场所的房屋产权证明或使用权证明文件</w:t>
            </w:r>
            <w:r>
              <w:rPr>
                <w:rFonts w:hint="eastAsia" w:ascii="宋体" w:hAnsi="宋体" w:cs="宋体"/>
                <w:b/>
                <w:bCs w:val="0"/>
                <w:color w:val="auto"/>
                <w:kern w:val="2"/>
                <w:szCs w:val="21"/>
                <w:highlight w:val="none"/>
                <w:lang w:val="en-US" w:eastAsia="zh-CN"/>
              </w:rPr>
              <w:t>（如场所为自有的，提供房屋产权证明；如为租赁的，提供有效期内的房屋租赁协议）</w:t>
            </w:r>
            <w:r>
              <w:rPr>
                <w:rFonts w:hint="eastAsia" w:ascii="宋体" w:hAnsi="宋体" w:cs="宋体"/>
                <w:bCs/>
                <w:color w:val="auto"/>
                <w:kern w:val="2"/>
                <w:szCs w:val="21"/>
                <w:highlight w:val="none"/>
                <w:lang w:val="en-US" w:eastAsia="zh-CN"/>
              </w:rPr>
              <w:t>，得3分。</w:t>
            </w:r>
          </w:p>
          <w:p w14:paraId="0C46348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Cs/>
                <w:color w:val="auto"/>
                <w:kern w:val="2"/>
                <w:szCs w:val="21"/>
                <w:highlight w:val="none"/>
                <w:lang w:val="en-US" w:eastAsia="zh-CN"/>
              </w:rPr>
              <w:t>3、供应商具有实施本项目的配送服务能力，供应商自有或租赁车辆的，每提供1辆得2分，本项最高得4分；</w:t>
            </w:r>
            <w:r>
              <w:rPr>
                <w:rFonts w:hint="eastAsia" w:ascii="宋体" w:hAnsi="宋体" w:cs="宋体"/>
                <w:b/>
                <w:bCs w:val="0"/>
                <w:color w:val="auto"/>
                <w:kern w:val="2"/>
                <w:szCs w:val="21"/>
                <w:highlight w:val="none"/>
                <w:lang w:val="en-US" w:eastAsia="zh-CN"/>
              </w:rPr>
              <w:t>注：如车辆为响应供应商公司或其法定代表人自有的，需提供车辆行驶证复印件和车辆实景照片；如为租赁的，须同时提供车辆行驶证复印件、租赁合同复印件和车辆实景照片。</w:t>
            </w:r>
          </w:p>
        </w:tc>
      </w:tr>
      <w:tr w14:paraId="10F8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1" w:type="dxa"/>
            <w:gridSpan w:val="2"/>
            <w:vAlign w:val="center"/>
          </w:tcPr>
          <w:p w14:paraId="7ED2C3D7">
            <w:pPr>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9" w:type="dxa"/>
            <w:vAlign w:val="center"/>
          </w:tcPr>
          <w:p w14:paraId="5AA34D1A">
            <w:pPr>
              <w:keepNext w:val="0"/>
              <w:keepLines w:val="0"/>
              <w:pageBreakBefore w:val="0"/>
              <w:kinsoku/>
              <w:wordWrap/>
              <w:overflowPunct/>
              <w:topLinePunct w:val="0"/>
              <w:autoSpaceDE/>
              <w:autoSpaceDN/>
              <w:bidi w:val="0"/>
              <w:adjustRightInd/>
              <w:snapToGrid/>
              <w:spacing w:before="79" w:beforeLines="25" w:after="79" w:afterLines="25" w:line="312" w:lineRule="auto"/>
              <w:ind w:left="53" w:leftChars="25" w:right="53" w:rightChars="25"/>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sum(C2:C4)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6478" w:type="dxa"/>
            <w:vAlign w:val="center"/>
          </w:tcPr>
          <w:p w14:paraId="406FF0A7">
            <w:pPr>
              <w:keepNext w:val="0"/>
              <w:keepLines w:val="0"/>
              <w:pageBreakBefore w:val="0"/>
              <w:widowControl w:val="0"/>
              <w:kinsoku/>
              <w:wordWrap/>
              <w:overflowPunct/>
              <w:topLinePunct w:val="0"/>
              <w:autoSpaceDE/>
              <w:autoSpaceDN/>
              <w:bidi w:val="0"/>
              <w:adjustRightInd/>
              <w:snapToGrid/>
              <w:spacing w:before="79" w:beforeLines="25" w:after="79" w:afterLines="25" w:line="312" w:lineRule="auto"/>
              <w:ind w:left="53" w:leftChars="25" w:right="53" w:rightChars="25"/>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F836675">
      <w:pPr>
        <w:tabs>
          <w:tab w:val="left" w:pos="0"/>
          <w:tab w:val="left" w:pos="720"/>
          <w:tab w:val="left" w:pos="1080"/>
        </w:tabs>
        <w:spacing w:line="360" w:lineRule="auto"/>
        <w:ind w:left="420"/>
        <w:jc w:val="both"/>
        <w:rPr>
          <w:rFonts w:ascii="宋体" w:hAnsi="宋体" w:cs="宋体"/>
          <w:color w:val="000000" w:themeColor="text1"/>
          <w:szCs w:val="21"/>
          <w:highlight w:val="none"/>
          <w14:textFill>
            <w14:solidFill>
              <w14:schemeClr w14:val="tx1"/>
            </w14:solidFill>
          </w14:textFill>
        </w:rPr>
      </w:pPr>
    </w:p>
    <w:p w14:paraId="3D8648EA">
      <w:pPr>
        <w:numPr>
          <w:ilvl w:val="0"/>
          <w:numId w:val="16"/>
        </w:numPr>
        <w:tabs>
          <w:tab w:val="left" w:pos="0"/>
          <w:tab w:val="left" w:pos="720"/>
          <w:tab w:val="left" w:pos="1080"/>
          <w:tab w:val="clear" w:pos="840"/>
        </w:tabs>
        <w:spacing w:line="360" w:lineRule="auto"/>
        <w:ind w:left="0" w:firstLine="42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将各评委的评分进行算术平均，得出该供应商的商务评分。</w:t>
      </w:r>
    </w:p>
    <w:p w14:paraId="2EBF250D">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价格评定</w:t>
      </w:r>
    </w:p>
    <w:p w14:paraId="451B7C0E">
      <w:pPr>
        <w:numPr>
          <w:ilvl w:val="2"/>
          <w:numId w:val="18"/>
        </w:numPr>
        <w:tabs>
          <w:tab w:val="left" w:pos="720"/>
        </w:tabs>
        <w:spacing w:line="360" w:lineRule="auto"/>
        <w:ind w:left="0" w:firstLine="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最终报价：所有作出实质性响应的有效供应商应在规定的时间内集中密封提交最终报价（最终报价时间视磋商进程由磋商小组决定）。</w:t>
      </w:r>
    </w:p>
    <w:p w14:paraId="64228820">
      <w:pPr>
        <w:numPr>
          <w:ilvl w:val="2"/>
          <w:numId w:val="18"/>
        </w:numPr>
        <w:tabs>
          <w:tab w:val="left" w:pos="720"/>
        </w:tabs>
        <w:spacing w:line="360" w:lineRule="auto"/>
        <w:ind w:left="0" w:firstLine="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核实价的确定：磋商小组对各供应商的最终报价按下述原则进行校核、评审或作出必要的修正后的价格为核实价，如果出现多种处理原则所产生的结果不一致的情况，以最高的修正价作为核实价。</w:t>
      </w:r>
    </w:p>
    <w:p w14:paraId="7FFB40FE">
      <w:pPr>
        <w:numPr>
          <w:ilvl w:val="2"/>
          <w:numId w:val="18"/>
        </w:numPr>
        <w:tabs>
          <w:tab w:val="left" w:pos="720"/>
        </w:tabs>
        <w:spacing w:line="360" w:lineRule="auto"/>
        <w:ind w:left="0" w:firstLine="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报价的错误修正原则</w:t>
      </w:r>
    </w:p>
    <w:p w14:paraId="50EC4D82">
      <w:pPr>
        <w:tabs>
          <w:tab w:val="left" w:pos="720"/>
        </w:tabs>
        <w:spacing w:line="360" w:lineRule="auto"/>
        <w:ind w:left="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（1）大写金额与小写金额不一致的，以大写金额为准；</w:t>
      </w:r>
    </w:p>
    <w:p w14:paraId="52FBD73C">
      <w:pPr>
        <w:tabs>
          <w:tab w:val="left" w:pos="720"/>
        </w:tabs>
        <w:spacing w:line="360" w:lineRule="auto"/>
        <w:ind w:left="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（2）总价金额与按单价汇总金额不一致的，以单价金额计算结果为准；</w:t>
      </w:r>
    </w:p>
    <w:p w14:paraId="126055C0">
      <w:pPr>
        <w:tabs>
          <w:tab w:val="left" w:pos="720"/>
        </w:tabs>
        <w:spacing w:line="360" w:lineRule="auto"/>
        <w:ind w:left="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（3）单价金额小数点有明显错位的，应以总价为准，并修改单价；</w:t>
      </w:r>
    </w:p>
    <w:p w14:paraId="7C8E0EE7">
      <w:pPr>
        <w:tabs>
          <w:tab w:val="left" w:pos="720"/>
        </w:tabs>
        <w:spacing w:line="360" w:lineRule="auto"/>
        <w:ind w:left="36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（4）修正价后的价格作为核实价。</w:t>
      </w:r>
    </w:p>
    <w:p w14:paraId="30833682">
      <w:pPr>
        <w:tabs>
          <w:tab w:val="left" w:pos="720"/>
        </w:tabs>
        <w:spacing w:line="360" w:lineRule="auto"/>
        <w:ind w:left="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修正后的报价经供应商确认后产生约束力，供应商不确认的，其响应无效。</w:t>
      </w:r>
    </w:p>
    <w:p w14:paraId="73AD86EB">
      <w:pPr>
        <w:numPr>
          <w:ilvl w:val="2"/>
          <w:numId w:val="18"/>
        </w:numPr>
        <w:tabs>
          <w:tab w:val="left" w:pos="720"/>
        </w:tabs>
        <w:spacing w:line="360" w:lineRule="auto"/>
        <w:ind w:left="0" w:firstLine="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价格评分：</w:t>
      </w:r>
    </w:p>
    <w:p w14:paraId="28F0BDEA">
      <w:pPr>
        <w:tabs>
          <w:tab w:val="left" w:pos="720"/>
        </w:tabs>
        <w:spacing w:line="360" w:lineRule="auto"/>
        <w:ind w:left="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(1)评审价的确定：按上述条款的原则校核修正后的价格为评审价。</w:t>
      </w:r>
    </w:p>
    <w:p w14:paraId="6379B6C6">
      <w:pPr>
        <w:tabs>
          <w:tab w:val="left" w:pos="720"/>
        </w:tabs>
        <w:spacing w:line="360" w:lineRule="auto"/>
        <w:ind w:left="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(2)计算价格评分：</w:t>
      </w:r>
    </w:p>
    <w:p w14:paraId="518F8D9D">
      <w:pPr>
        <w:tabs>
          <w:tab w:val="left" w:pos="720"/>
        </w:tabs>
        <w:spacing w:line="360" w:lineRule="auto"/>
        <w:ind w:left="0" w:leftChars="0" w:firstLine="359" w:firstLineChars="17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所有</w:t>
      </w:r>
      <w:r>
        <w:rPr>
          <w:rFonts w:hint="eastAsia" w:ascii="宋体" w:hAnsi="宋体" w:cs="宋体"/>
          <w:color w:val="000000" w:themeColor="text1"/>
          <w:szCs w:val="21"/>
          <w:highlight w:val="none"/>
          <w14:textFill>
            <w14:solidFill>
              <w14:schemeClr w14:val="tx1"/>
            </w14:solidFill>
          </w14:textFill>
        </w:rPr>
        <w:t>实质性响应</w:t>
      </w:r>
      <w:r>
        <w:rPr>
          <w:rFonts w:hint="eastAsia" w:ascii="宋体" w:hAnsi="宋体" w:cs="宋体"/>
          <w:color w:val="000000" w:themeColor="text1"/>
          <w:szCs w:val="21"/>
          <w:highlight w:val="none"/>
          <w:lang w:val="en-US" w:eastAsia="zh-CN"/>
          <w14:textFill>
            <w14:solidFill>
              <w14:schemeClr w14:val="tx1"/>
            </w14:solidFill>
          </w14:textFill>
        </w:rPr>
        <w:t>且进行最终报价</w:t>
      </w:r>
      <w:r>
        <w:rPr>
          <w:rFonts w:hint="eastAsia" w:ascii="宋体" w:hAnsi="宋体" w:cs="宋体"/>
          <w:color w:val="000000" w:themeColor="text1"/>
          <w:szCs w:val="21"/>
          <w:highlight w:val="none"/>
          <w14:textFill>
            <w14:solidFill>
              <w14:schemeClr w14:val="tx1"/>
            </w14:solidFill>
          </w14:textFill>
        </w:rPr>
        <w:t>的有效供应商进入价格评分。</w:t>
      </w:r>
      <w:r>
        <w:rPr>
          <w:rFonts w:hint="eastAsia" w:ascii="宋体" w:hAnsi="宋体" w:cs="宋体"/>
          <w:color w:val="000000" w:themeColor="text1"/>
          <w:szCs w:val="21"/>
          <w:highlight w:val="none"/>
          <w:lang w:val="en-US"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w:t>
      </w:r>
      <w:r>
        <w:rPr>
          <w:rFonts w:hint="eastAsia" w:ascii="宋体" w:hAnsi="宋体" w:cs="宋体"/>
          <w:color w:val="000000" w:themeColor="text1"/>
          <w:szCs w:val="21"/>
          <w:highlight w:val="none"/>
          <w:lang w:val="en-US" w:eastAsia="zh-CN"/>
          <w14:textFill>
            <w14:solidFill>
              <w14:schemeClr w14:val="tx1"/>
            </w14:solidFill>
          </w14:textFill>
        </w:rPr>
        <w:t>各供应商</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最终</w:t>
      </w:r>
      <w:r>
        <w:rPr>
          <w:rFonts w:hint="eastAsia" w:ascii="宋体" w:hAnsi="宋体" w:cs="宋体"/>
          <w:color w:val="000000" w:themeColor="text1"/>
          <w:szCs w:val="21"/>
          <w:highlight w:val="none"/>
          <w14:textFill>
            <w14:solidFill>
              <w14:schemeClr w14:val="tx1"/>
            </w14:solidFill>
          </w14:textFill>
        </w:rPr>
        <w:t>报价进行复核及算术修正。</w:t>
      </w:r>
    </w:p>
    <w:p w14:paraId="0FB2D96B">
      <w:pPr>
        <w:tabs>
          <w:tab w:val="left" w:pos="720"/>
        </w:tabs>
        <w:spacing w:line="360" w:lineRule="auto"/>
        <w:ind w:left="0" w:firstLine="359" w:firstLineChars="17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）基准价的计算：</w:t>
      </w:r>
      <w:r>
        <w:rPr>
          <w:rFonts w:hint="eastAsia" w:ascii="宋体" w:hAnsi="宋体" w:cs="宋体"/>
          <w:color w:val="000000" w:themeColor="text1"/>
          <w:szCs w:val="21"/>
          <w:highlight w:val="none"/>
          <w:lang w:val="en-US" w:eastAsia="zh-CN"/>
          <w14:textFill>
            <w14:solidFill>
              <w14:schemeClr w14:val="tx1"/>
            </w14:solidFill>
          </w14:textFill>
        </w:rPr>
        <w:t>所有</w:t>
      </w:r>
      <w:r>
        <w:rPr>
          <w:rFonts w:hint="eastAsia" w:ascii="宋体" w:hAnsi="宋体" w:cs="宋体"/>
          <w:color w:val="000000" w:themeColor="text1"/>
          <w:szCs w:val="21"/>
          <w:highlight w:val="none"/>
          <w14:textFill>
            <w14:solidFill>
              <w14:schemeClr w14:val="tx1"/>
            </w14:solidFill>
          </w14:textFill>
        </w:rPr>
        <w:t>实质性响应的有效供应商</w:t>
      </w:r>
      <w:r>
        <w:rPr>
          <w:rFonts w:hint="eastAsia" w:ascii="宋体" w:hAnsi="宋体" w:cs="宋体"/>
          <w:color w:val="000000" w:themeColor="text1"/>
          <w:szCs w:val="21"/>
          <w:highlight w:val="none"/>
          <w:lang w:val="en-US" w:eastAsia="zh-CN"/>
          <w14:textFill>
            <w14:solidFill>
              <w14:schemeClr w14:val="tx1"/>
            </w14:solidFill>
          </w14:textFill>
        </w:rPr>
        <w:t>中，</w:t>
      </w:r>
      <w:r>
        <w:rPr>
          <w:rFonts w:hint="default" w:ascii="宋体" w:hAnsi="宋体" w:cs="宋体"/>
          <w:color w:val="000000" w:themeColor="text1"/>
          <w:szCs w:val="21"/>
          <w:highlight w:val="none"/>
          <w:lang w:val="en-US"/>
          <w14:textFill>
            <w14:solidFill>
              <w14:schemeClr w14:val="tx1"/>
            </w14:solidFill>
          </w14:textFill>
        </w:rPr>
        <w:t>最</w:t>
      </w:r>
      <w:r>
        <w:rPr>
          <w:rFonts w:hint="eastAsia" w:ascii="宋体" w:hAnsi="宋体" w:cs="宋体"/>
          <w:color w:val="000000" w:themeColor="text1"/>
          <w:szCs w:val="21"/>
          <w:highlight w:val="none"/>
          <w:lang w:val="en-US" w:eastAsia="zh-CN"/>
          <w14:textFill>
            <w14:solidFill>
              <w14:schemeClr w14:val="tx1"/>
            </w14:solidFill>
          </w14:textFill>
        </w:rPr>
        <w:t>终</w:t>
      </w:r>
      <w:r>
        <w:rPr>
          <w:rFonts w:hint="default" w:ascii="宋体" w:hAnsi="宋体" w:cs="宋体"/>
          <w:color w:val="000000" w:themeColor="text1"/>
          <w:szCs w:val="21"/>
          <w:highlight w:val="none"/>
          <w:lang w:val="en-US"/>
          <w14:textFill>
            <w14:solidFill>
              <w14:schemeClr w14:val="tx1"/>
            </w14:solidFill>
          </w14:textFill>
        </w:rPr>
        <w:t>报价最低的评审价(指经价格修正后的最</w:t>
      </w:r>
      <w:r>
        <w:rPr>
          <w:rFonts w:hint="eastAsia" w:ascii="宋体" w:hAnsi="宋体" w:cs="宋体"/>
          <w:color w:val="000000" w:themeColor="text1"/>
          <w:szCs w:val="21"/>
          <w:highlight w:val="none"/>
          <w:lang w:val="en-US" w:eastAsia="zh-CN"/>
          <w14:textFill>
            <w14:solidFill>
              <w14:schemeClr w14:val="tx1"/>
            </w14:solidFill>
          </w14:textFill>
        </w:rPr>
        <w:t>终</w:t>
      </w:r>
      <w:r>
        <w:rPr>
          <w:rFonts w:hint="default" w:ascii="宋体" w:hAnsi="宋体" w:cs="宋体"/>
          <w:color w:val="000000" w:themeColor="text1"/>
          <w:szCs w:val="21"/>
          <w:highlight w:val="none"/>
          <w:lang w:val="en-US"/>
          <w14:textFill>
            <w14:solidFill>
              <w14:schemeClr w14:val="tx1"/>
            </w14:solidFill>
          </w14:textFill>
        </w:rPr>
        <w:t>报价，下同)为基准价</w:t>
      </w:r>
      <w:r>
        <w:rPr>
          <w:rFonts w:hint="eastAsia" w:ascii="宋体" w:hAnsi="宋体" w:cs="宋体"/>
          <w:color w:val="000000" w:themeColor="text1"/>
          <w:szCs w:val="21"/>
          <w:highlight w:val="none"/>
          <w:lang w:val="en-US" w:eastAsia="zh-CN"/>
          <w14:textFill>
            <w14:solidFill>
              <w14:schemeClr w14:val="tx1"/>
            </w14:solidFill>
          </w14:textFill>
        </w:rPr>
        <w:t>，其价格分为满分</w:t>
      </w:r>
      <w:r>
        <w:rPr>
          <w:rFonts w:hint="eastAsia" w:ascii="宋体" w:hAnsi="宋体" w:cs="宋体"/>
          <w:color w:val="000000" w:themeColor="text1"/>
          <w:szCs w:val="21"/>
          <w:highlight w:val="none"/>
          <w14:textFill>
            <w14:solidFill>
              <w14:schemeClr w14:val="tx1"/>
            </w14:solidFill>
          </w14:textFill>
        </w:rPr>
        <w:t>。</w:t>
      </w:r>
    </w:p>
    <w:p w14:paraId="3AFC6F59">
      <w:pPr>
        <w:numPr>
          <w:ilvl w:val="2"/>
          <w:numId w:val="0"/>
        </w:numPr>
        <w:tabs>
          <w:tab w:val="left" w:pos="720"/>
        </w:tabs>
        <w:spacing w:line="360" w:lineRule="auto"/>
        <w:ind w:left="0" w:leftChars="0" w:firstLine="360" w:firstLineChars="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）价格得分：</w:t>
      </w:r>
    </w:p>
    <w:p w14:paraId="1DD8E6DD">
      <w:pPr>
        <w:tabs>
          <w:tab w:val="left" w:pos="720"/>
        </w:tabs>
        <w:spacing w:line="360" w:lineRule="auto"/>
        <w:ind w:left="360"/>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各有效供应商的价格评分统一按照下列公式计算：</w:t>
      </w:r>
    </w:p>
    <w:p w14:paraId="391BDC7D">
      <w:pPr>
        <w:tabs>
          <w:tab w:val="left" w:pos="720"/>
        </w:tabs>
        <w:spacing w:line="360" w:lineRule="auto"/>
        <w:ind w:left="360"/>
        <w:jc w:val="both"/>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价格得分=基准价</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评审价</w:t>
      </w:r>
      <w:r>
        <w:rPr>
          <w:rFonts w:hint="eastAsia" w:ascii="宋体" w:hAnsi="宋体" w:cs="宋体"/>
          <w:color w:val="000000" w:themeColor="text1"/>
          <w:szCs w:val="21"/>
          <w:highlight w:val="none"/>
          <w14:textFill>
            <w14:solidFill>
              <w14:schemeClr w14:val="tx1"/>
            </w14:solidFill>
          </w14:textFill>
        </w:rPr>
        <w:t>×价格分</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10</w:t>
      </w:r>
      <w:r>
        <w:rPr>
          <w:rFonts w:hint="eastAsia" w:ascii="宋体" w:hAnsi="宋体" w:cs="宋体"/>
          <w:b/>
          <w:bCs/>
          <w:color w:val="000000" w:themeColor="text1"/>
          <w:szCs w:val="21"/>
          <w:highlight w:val="none"/>
          <w14:textFill>
            <w14:solidFill>
              <w14:schemeClr w14:val="tx1"/>
            </w14:solidFill>
          </w14:textFill>
        </w:rPr>
        <w:t>分）</w:t>
      </w:r>
    </w:p>
    <w:p w14:paraId="7900663F">
      <w:pPr>
        <w:tabs>
          <w:tab w:val="left" w:pos="720"/>
        </w:tabs>
        <w:spacing w:line="360" w:lineRule="auto"/>
        <w:ind w:left="360"/>
        <w:jc w:val="both"/>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注：</w:t>
      </w:r>
      <w:r>
        <w:rPr>
          <w:rFonts w:hint="eastAsia" w:ascii="宋体" w:hAnsi="宋体" w:cs="宋体"/>
          <w:b/>
          <w:bCs/>
          <w:color w:val="auto"/>
          <w:szCs w:val="21"/>
          <w:lang w:val="en-US" w:eastAsia="zh-CN"/>
        </w:rPr>
        <w:t>本项目</w:t>
      </w:r>
      <w:r>
        <w:rPr>
          <w:rFonts w:hint="default" w:ascii="宋体" w:hAnsi="宋体" w:cs="宋体"/>
          <w:b/>
          <w:bCs/>
          <w:color w:val="000000" w:themeColor="text1"/>
          <w:szCs w:val="21"/>
          <w:highlight w:val="none"/>
          <w:lang w:val="en-US" w:eastAsia="zh-CN"/>
          <w14:textFill>
            <w14:solidFill>
              <w14:schemeClr w14:val="tx1"/>
            </w14:solidFill>
          </w14:textFill>
        </w:rPr>
        <w:t>以“1-</w:t>
      </w:r>
      <w:r>
        <w:rPr>
          <w:rFonts w:hint="eastAsia" w:ascii="宋体" w:hAnsi="宋体" w:cs="宋体"/>
          <w:b/>
          <w:bCs/>
          <w:color w:val="000000" w:themeColor="text1"/>
          <w:szCs w:val="21"/>
          <w:highlight w:val="none"/>
          <w:lang w:val="en-US" w:eastAsia="zh-CN"/>
          <w14:textFill>
            <w14:solidFill>
              <w14:schemeClr w14:val="tx1"/>
            </w14:solidFill>
          </w14:textFill>
        </w:rPr>
        <w:t>响应</w:t>
      </w:r>
      <w:r>
        <w:rPr>
          <w:rFonts w:hint="default" w:ascii="宋体" w:hAnsi="宋体" w:cs="宋体"/>
          <w:b/>
          <w:bCs/>
          <w:color w:val="000000" w:themeColor="text1"/>
          <w:szCs w:val="21"/>
          <w:highlight w:val="none"/>
          <w:lang w:val="en-US" w:eastAsia="zh-CN"/>
          <w14:textFill>
            <w14:solidFill>
              <w14:schemeClr w14:val="tx1"/>
            </w14:solidFill>
          </w14:textFill>
        </w:rPr>
        <w:t>下浮率”作为价格评审的依据</w:t>
      </w:r>
      <w:r>
        <w:rPr>
          <w:rFonts w:hint="eastAsia" w:ascii="宋体" w:hAnsi="宋体" w:cs="宋体"/>
          <w:b/>
          <w:bCs/>
          <w:color w:val="000000" w:themeColor="text1"/>
          <w:szCs w:val="21"/>
          <w:highlight w:val="none"/>
          <w:lang w:val="en-US" w:eastAsia="zh-CN"/>
          <w14:textFill>
            <w14:solidFill>
              <w14:schemeClr w14:val="tx1"/>
            </w14:solidFill>
          </w14:textFill>
        </w:rPr>
        <w:t>。</w:t>
      </w:r>
    </w:p>
    <w:p w14:paraId="5A9159EF">
      <w:pPr>
        <w:numPr>
          <w:ilvl w:val="1"/>
          <w:numId w:val="9"/>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综合评分的计算和成交供应商推荐</w:t>
      </w:r>
    </w:p>
    <w:p w14:paraId="7791A130">
      <w:pPr>
        <w:numPr>
          <w:ilvl w:val="2"/>
          <w:numId w:val="19"/>
        </w:numPr>
        <w:tabs>
          <w:tab w:val="left" w:pos="720"/>
        </w:tabs>
        <w:spacing w:line="360" w:lineRule="auto"/>
        <w:ind w:left="0" w:firstLine="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评分＋商务评分＋价格评分；</w:t>
      </w:r>
    </w:p>
    <w:p w14:paraId="4B325B1A">
      <w:pPr>
        <w:numPr>
          <w:ilvl w:val="2"/>
          <w:numId w:val="19"/>
        </w:numPr>
        <w:tabs>
          <w:tab w:val="left" w:pos="720"/>
        </w:tabs>
        <w:spacing w:line="360" w:lineRule="auto"/>
        <w:ind w:left="0" w:firstLine="36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各项得分按四舍五入原则精确到小数点后两位。将综合评分由高到低顺序排列。综合评分相同的，按最终报价由低到高顺序排列；综合评分相同，且最终报价相同的，按</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评分由高到低顺序排列。综合评分相同，且最终报价和</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评分均相同的，名次由</w:t>
      </w:r>
      <w:r>
        <w:rPr>
          <w:rFonts w:hint="eastAsia" w:ascii="宋体" w:hAnsi="宋体" w:cs="宋体"/>
          <w:color w:val="000000" w:themeColor="text1"/>
          <w:szCs w:val="21"/>
          <w:highlight w:val="none"/>
          <w:lang w:val="en-US"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抽签决定。</w:t>
      </w:r>
      <w:r>
        <w:rPr>
          <w:rFonts w:hint="eastAsia" w:ascii="宋体" w:hAnsi="宋体" w:cs="宋体"/>
          <w:color w:val="000000" w:themeColor="text1"/>
          <w:szCs w:val="21"/>
          <w:highlight w:val="none"/>
          <w:lang w:val="en-US"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按上述排列向采购人推荐综合评分第一名为成交候选供应商，其余依次替补。</w:t>
      </w:r>
    </w:p>
    <w:p w14:paraId="46A7D1D8">
      <w:pPr>
        <w:widowControl w:val="0"/>
        <w:numPr>
          <w:ilvl w:val="0"/>
          <w:numId w:val="6"/>
        </w:numPr>
        <w:spacing w:line="360" w:lineRule="auto"/>
        <w:ind w:left="567" w:hanging="27"/>
        <w:outlineLvl w:val="1"/>
        <w:rPr>
          <w:rFonts w:ascii="宋体" w:hAnsi="宋体" w:cs="宋体"/>
          <w:b/>
          <w:color w:val="000000" w:themeColor="text1"/>
          <w:szCs w:val="21"/>
          <w:highlight w:val="none"/>
          <w14:textFill>
            <w14:solidFill>
              <w14:schemeClr w14:val="tx1"/>
            </w14:solidFill>
          </w14:textFill>
        </w:rPr>
      </w:pPr>
      <w:bookmarkStart w:id="492" w:name="_Toc101951268"/>
      <w:bookmarkStart w:id="493" w:name="_Toc101775130"/>
      <w:bookmarkStart w:id="494" w:name="_Toc101771377"/>
      <w:bookmarkStart w:id="495" w:name="_Toc101843130"/>
      <w:bookmarkStart w:id="496" w:name="_Toc2094498"/>
      <w:bookmarkStart w:id="497" w:name="_Toc2592070"/>
      <w:bookmarkStart w:id="498" w:name="_Toc29764"/>
      <w:bookmarkStart w:id="499" w:name="_Toc2093359"/>
      <w:bookmarkStart w:id="500" w:name="_Toc14716"/>
      <w:bookmarkStart w:id="501" w:name="_Toc27745"/>
      <w:r>
        <w:rPr>
          <w:rFonts w:hint="eastAsia" w:ascii="宋体" w:hAnsi="宋体" w:cs="宋体"/>
          <w:b/>
          <w:color w:val="000000" w:themeColor="text1"/>
          <w:szCs w:val="21"/>
          <w:highlight w:val="none"/>
          <w14:textFill>
            <w14:solidFill>
              <w14:schemeClr w14:val="tx1"/>
            </w14:solidFill>
          </w14:textFill>
        </w:rPr>
        <w:t>项目终止院内竞争性磋商</w:t>
      </w:r>
      <w:bookmarkEnd w:id="492"/>
      <w:bookmarkEnd w:id="493"/>
      <w:bookmarkEnd w:id="494"/>
      <w:bookmarkEnd w:id="495"/>
      <w:r>
        <w:rPr>
          <w:rFonts w:hint="eastAsia" w:ascii="宋体" w:hAnsi="宋体" w:cs="宋体"/>
          <w:b/>
          <w:color w:val="000000" w:themeColor="text1"/>
          <w:szCs w:val="21"/>
          <w:highlight w:val="none"/>
          <w14:textFill>
            <w14:solidFill>
              <w14:schemeClr w14:val="tx1"/>
            </w14:solidFill>
          </w14:textFill>
        </w:rPr>
        <w:t>情况</w:t>
      </w:r>
      <w:bookmarkEnd w:id="496"/>
      <w:bookmarkEnd w:id="497"/>
      <w:bookmarkEnd w:id="498"/>
      <w:bookmarkEnd w:id="499"/>
      <w:bookmarkEnd w:id="500"/>
      <w:bookmarkEnd w:id="501"/>
    </w:p>
    <w:p w14:paraId="765F59D1">
      <w:pPr>
        <w:spacing w:line="360" w:lineRule="auto"/>
        <w:ind w:firstLine="472" w:firstLineChars="225"/>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下列情况出现将终止</w:t>
      </w:r>
      <w:r>
        <w:rPr>
          <w:rFonts w:hint="eastAsia" w:ascii="宋体" w:hAnsi="宋体" w:cs="宋体"/>
          <w:color w:val="000000" w:themeColor="text1"/>
          <w:szCs w:val="21"/>
          <w:highlight w:val="none"/>
          <w:lang w:val="en-US" w:eastAsia="zh-CN"/>
          <w14:textFill>
            <w14:solidFill>
              <w14:schemeClr w14:val="tx1"/>
            </w14:solidFill>
          </w14:textFill>
        </w:rPr>
        <w:t>院内</w:t>
      </w:r>
      <w:r>
        <w:rPr>
          <w:rFonts w:hint="eastAsia" w:ascii="宋体" w:hAnsi="宋体" w:cs="宋体"/>
          <w:color w:val="000000" w:themeColor="text1"/>
          <w:szCs w:val="21"/>
          <w:highlight w:val="none"/>
          <w14:textFill>
            <w14:solidFill>
              <w14:schemeClr w14:val="tx1"/>
            </w14:solidFill>
          </w14:textFill>
        </w:rPr>
        <w:t>竞争性磋商采购活动：</w:t>
      </w:r>
    </w:p>
    <w:p w14:paraId="34C524C6">
      <w:pPr>
        <w:pStyle w:val="5"/>
        <w:numPr>
          <w:ilvl w:val="1"/>
          <w:numId w:val="20"/>
        </w:numPr>
        <w:tabs>
          <w:tab w:val="clear" w:pos="851"/>
        </w:tabs>
        <w:rPr>
          <w:rFonts w:hAnsi="宋体" w:cs="宋体"/>
          <w:color w:val="000000" w:themeColor="text1"/>
          <w:szCs w:val="21"/>
          <w:highlight w:val="none"/>
          <w14:textFill>
            <w14:solidFill>
              <w14:schemeClr w14:val="tx1"/>
            </w14:solidFill>
          </w14:textFill>
        </w:rPr>
      </w:pPr>
      <w:bookmarkStart w:id="502" w:name="_Toc2094499"/>
      <w:bookmarkStart w:id="503" w:name="_Toc2093360"/>
      <w:bookmarkStart w:id="504" w:name="_Toc9113"/>
      <w:r>
        <w:rPr>
          <w:rFonts w:hint="eastAsia" w:hAnsi="宋体" w:cs="宋体"/>
          <w:color w:val="000000" w:themeColor="text1"/>
          <w:szCs w:val="21"/>
          <w:highlight w:val="none"/>
          <w14:textFill>
            <w14:solidFill>
              <w14:schemeClr w14:val="tx1"/>
            </w14:solidFill>
          </w14:textFill>
        </w:rPr>
        <w:t>因情况变化，不再符合规定的</w:t>
      </w:r>
      <w:r>
        <w:rPr>
          <w:rFonts w:hint="eastAsia" w:ascii="宋体" w:hAnsi="宋体" w:cs="宋体"/>
          <w:color w:val="000000" w:themeColor="text1"/>
          <w:szCs w:val="21"/>
          <w:highlight w:val="none"/>
          <w:lang w:val="en-US" w:eastAsia="zh-CN"/>
          <w14:textFill>
            <w14:solidFill>
              <w14:schemeClr w14:val="tx1"/>
            </w14:solidFill>
          </w14:textFill>
        </w:rPr>
        <w:t>院内</w:t>
      </w:r>
      <w:r>
        <w:rPr>
          <w:rFonts w:hint="eastAsia" w:hAnsi="宋体" w:cs="宋体"/>
          <w:color w:val="000000" w:themeColor="text1"/>
          <w:szCs w:val="21"/>
          <w:highlight w:val="none"/>
          <w14:textFill>
            <w14:solidFill>
              <w14:schemeClr w14:val="tx1"/>
            </w14:solidFill>
          </w14:textFill>
        </w:rPr>
        <w:t>竞争性磋商采购方式适用情形的；</w:t>
      </w:r>
      <w:bookmarkEnd w:id="502"/>
      <w:bookmarkEnd w:id="503"/>
      <w:bookmarkEnd w:id="504"/>
      <w:r>
        <w:rPr>
          <w:rFonts w:hint="eastAsia" w:hAnsi="宋体" w:cs="宋体"/>
          <w:color w:val="000000" w:themeColor="text1"/>
          <w:szCs w:val="21"/>
          <w:highlight w:val="none"/>
          <w14:textFill>
            <w14:solidFill>
              <w14:schemeClr w14:val="tx1"/>
            </w14:solidFill>
          </w14:textFill>
        </w:rPr>
        <w:t xml:space="preserve"> </w:t>
      </w:r>
    </w:p>
    <w:p w14:paraId="1D8571A7">
      <w:pPr>
        <w:pStyle w:val="5"/>
        <w:numPr>
          <w:ilvl w:val="1"/>
          <w:numId w:val="20"/>
        </w:numPr>
        <w:tabs>
          <w:tab w:val="clear" w:pos="851"/>
        </w:tabs>
        <w:rPr>
          <w:rFonts w:hAnsi="宋体" w:cs="宋体"/>
          <w:color w:val="000000" w:themeColor="text1"/>
          <w:szCs w:val="21"/>
          <w:highlight w:val="none"/>
          <w14:textFill>
            <w14:solidFill>
              <w14:schemeClr w14:val="tx1"/>
            </w14:solidFill>
          </w14:textFill>
        </w:rPr>
      </w:pPr>
      <w:bookmarkStart w:id="505" w:name="_Toc2094500"/>
      <w:bookmarkStart w:id="506" w:name="_Toc7600"/>
      <w:bookmarkStart w:id="507" w:name="_Toc2093361"/>
      <w:r>
        <w:rPr>
          <w:rFonts w:hint="eastAsia" w:hAnsi="宋体" w:cs="宋体"/>
          <w:color w:val="000000" w:themeColor="text1"/>
          <w:szCs w:val="21"/>
          <w:highlight w:val="none"/>
          <w14:textFill>
            <w14:solidFill>
              <w14:schemeClr w14:val="tx1"/>
            </w14:solidFill>
          </w14:textFill>
        </w:rPr>
        <w:t>出现影响采购公正的违法、违规行为的；</w:t>
      </w:r>
      <w:bookmarkEnd w:id="505"/>
      <w:bookmarkEnd w:id="506"/>
      <w:bookmarkEnd w:id="507"/>
      <w:r>
        <w:rPr>
          <w:rFonts w:hint="eastAsia" w:hAnsi="宋体" w:cs="宋体"/>
          <w:color w:val="000000" w:themeColor="text1"/>
          <w:szCs w:val="21"/>
          <w:highlight w:val="none"/>
          <w14:textFill>
            <w14:solidFill>
              <w14:schemeClr w14:val="tx1"/>
            </w14:solidFill>
          </w14:textFill>
        </w:rPr>
        <w:t xml:space="preserve"> </w:t>
      </w:r>
    </w:p>
    <w:p w14:paraId="2CB1D041">
      <w:pPr>
        <w:pStyle w:val="5"/>
        <w:numPr>
          <w:ilvl w:val="1"/>
          <w:numId w:val="20"/>
        </w:numPr>
        <w:tabs>
          <w:tab w:val="clear" w:pos="851"/>
        </w:tabs>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在采购过程中符合要求的供应商或者报价未超过采购预算的供应商不足3家的； </w:t>
      </w:r>
    </w:p>
    <w:bookmarkEnd w:id="466"/>
    <w:bookmarkEnd w:id="467"/>
    <w:bookmarkEnd w:id="468"/>
    <w:p w14:paraId="0715A620">
      <w:pPr>
        <w:widowControl w:val="0"/>
        <w:numPr>
          <w:ilvl w:val="0"/>
          <w:numId w:val="6"/>
        </w:numPr>
        <w:spacing w:line="360" w:lineRule="auto"/>
        <w:ind w:left="567" w:hanging="27"/>
        <w:outlineLvl w:val="1"/>
        <w:rPr>
          <w:rFonts w:ascii="宋体" w:hAnsi="宋体" w:cs="宋体"/>
          <w:b/>
          <w:color w:val="000000" w:themeColor="text1"/>
          <w:szCs w:val="21"/>
          <w:highlight w:val="none"/>
          <w14:textFill>
            <w14:solidFill>
              <w14:schemeClr w14:val="tx1"/>
            </w14:solidFill>
          </w14:textFill>
        </w:rPr>
      </w:pPr>
      <w:bookmarkStart w:id="508" w:name="_Toc101775131"/>
      <w:bookmarkStart w:id="509" w:name="_Toc2093363"/>
      <w:bookmarkStart w:id="510" w:name="_Toc98579066"/>
      <w:bookmarkStart w:id="511" w:name="_Toc2592071"/>
      <w:bookmarkStart w:id="512" w:name="_Toc2094502"/>
      <w:bookmarkStart w:id="513" w:name="_Toc41723933"/>
      <w:bookmarkStart w:id="514" w:name="_Toc41884703"/>
      <w:bookmarkStart w:id="515" w:name="_Toc27418"/>
      <w:bookmarkStart w:id="516" w:name="_Toc50276154"/>
      <w:bookmarkStart w:id="517" w:name="_Toc101843131"/>
      <w:bookmarkStart w:id="518" w:name="_Toc101771378"/>
      <w:bookmarkStart w:id="519" w:name="_Toc98579008"/>
      <w:bookmarkStart w:id="520" w:name="_Toc98579607"/>
      <w:bookmarkStart w:id="521" w:name="_Toc98580290"/>
      <w:bookmarkStart w:id="522" w:name="_Toc644"/>
      <w:bookmarkStart w:id="523" w:name="_Toc42394670"/>
      <w:bookmarkStart w:id="524" w:name="_Toc25634"/>
      <w:bookmarkStart w:id="525" w:name="_Toc101951269"/>
      <w:bookmarkStart w:id="526" w:name="_Toc42313169"/>
      <w:bookmarkStart w:id="527" w:name="_Toc42394514"/>
      <w:r>
        <w:rPr>
          <w:rFonts w:hint="eastAsia" w:ascii="宋体" w:hAnsi="宋体" w:cs="宋体"/>
          <w:b/>
          <w:color w:val="000000" w:themeColor="text1"/>
          <w:szCs w:val="21"/>
          <w:highlight w:val="none"/>
          <w14:textFill>
            <w14:solidFill>
              <w14:schemeClr w14:val="tx1"/>
            </w14:solidFill>
          </w14:textFill>
        </w:rPr>
        <w:t>定标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EB8C1A0">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28" w:name="_Toc112"/>
      <w:bookmarkStart w:id="529" w:name="_Toc522397820"/>
      <w:bookmarkStart w:id="530" w:name="_Toc25140"/>
      <w:bookmarkStart w:id="531" w:name="_Toc1278"/>
      <w:bookmarkStart w:id="532" w:name="_Toc12275"/>
      <w:bookmarkStart w:id="533" w:name="_Toc522397634"/>
      <w:bookmarkStart w:id="534" w:name="_Toc21754"/>
      <w:bookmarkStart w:id="535" w:name="_Toc6373"/>
      <w:bookmarkStart w:id="536" w:name="_Toc522291182"/>
      <w:bookmarkStart w:id="537" w:name="_Toc30553"/>
      <w:bookmarkStart w:id="538" w:name="_Toc2094505"/>
      <w:bookmarkStart w:id="539" w:name="_Toc2093366"/>
      <w:r>
        <w:rPr>
          <w:rFonts w:hint="eastAsia" w:hAnsi="宋体" w:cs="宋体"/>
          <w:color w:val="000000" w:themeColor="text1"/>
          <w:szCs w:val="21"/>
          <w:highlight w:val="none"/>
          <w14:textFill>
            <w14:solidFill>
              <w14:schemeClr w14:val="tx1"/>
            </w14:solidFill>
          </w14:textFill>
        </w:rPr>
        <w:t>计分结束后，磋商小组将综合总得分由高到低的排名顺序推荐前三名供应商为成交候选供应商。由采购代理机构负责整理《评审报告》,全体评委审核《评审报告》并签字确认。</w:t>
      </w:r>
      <w:bookmarkEnd w:id="528"/>
      <w:bookmarkEnd w:id="529"/>
      <w:bookmarkEnd w:id="530"/>
      <w:bookmarkEnd w:id="531"/>
      <w:bookmarkEnd w:id="532"/>
      <w:bookmarkEnd w:id="533"/>
      <w:bookmarkEnd w:id="534"/>
      <w:bookmarkEnd w:id="535"/>
      <w:bookmarkEnd w:id="536"/>
      <w:bookmarkEnd w:id="537"/>
    </w:p>
    <w:p w14:paraId="797303B8">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40" w:name="_Toc9499"/>
      <w:bookmarkStart w:id="541" w:name="_Toc23477"/>
      <w:bookmarkStart w:id="542" w:name="_Toc3882"/>
      <w:bookmarkStart w:id="543" w:name="_Toc522397635"/>
      <w:bookmarkStart w:id="544" w:name="_Toc4971"/>
      <w:bookmarkStart w:id="545" w:name="_Toc522291183"/>
      <w:bookmarkStart w:id="546" w:name="_Toc7911"/>
      <w:bookmarkStart w:id="547" w:name="_Toc12918"/>
      <w:bookmarkStart w:id="548" w:name="_Toc522397821"/>
      <w:bookmarkStart w:id="549" w:name="_Toc7663"/>
      <w:r>
        <w:rPr>
          <w:rFonts w:hint="eastAsia" w:hAnsi="宋体" w:cs="宋体"/>
          <w:color w:val="000000" w:themeColor="text1"/>
          <w:szCs w:val="21"/>
          <w:highlight w:val="none"/>
          <w14:textFill>
            <w14:solidFill>
              <w14:schemeClr w14:val="tx1"/>
            </w14:solidFill>
          </w14:textFill>
        </w:rPr>
        <w:t>采购人根据磋商小组的推荐意见和有关法规确定成交供应商。</w:t>
      </w:r>
      <w:bookmarkEnd w:id="540"/>
      <w:bookmarkEnd w:id="541"/>
      <w:bookmarkEnd w:id="542"/>
      <w:bookmarkEnd w:id="543"/>
      <w:bookmarkEnd w:id="544"/>
      <w:bookmarkEnd w:id="545"/>
      <w:bookmarkEnd w:id="546"/>
      <w:bookmarkEnd w:id="547"/>
      <w:bookmarkEnd w:id="548"/>
      <w:bookmarkEnd w:id="549"/>
    </w:p>
    <w:p w14:paraId="77F2E4AC">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50" w:name="_Toc28172"/>
      <w:r>
        <w:rPr>
          <w:rFonts w:hint="eastAsia" w:hAnsi="宋体" w:cs="宋体"/>
          <w:color w:val="000000" w:themeColor="text1"/>
          <w:szCs w:val="21"/>
          <w:highlight w:val="none"/>
          <w14:textFill>
            <w14:solidFill>
              <w14:schemeClr w14:val="tx1"/>
            </w14:solidFill>
          </w14:textFill>
        </w:rPr>
        <w:t>凡发现成交供应商有下列行为之一的，将移交采购人采购监督管理部门进行处理：</w:t>
      </w:r>
      <w:bookmarkEnd w:id="538"/>
      <w:bookmarkEnd w:id="539"/>
      <w:bookmarkEnd w:id="550"/>
    </w:p>
    <w:p w14:paraId="1E036180">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提供虚假材料谋取</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的；</w:t>
      </w:r>
    </w:p>
    <w:p w14:paraId="0442B24A">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采取不正当手段诋毁、排挤其他供应商的；</w:t>
      </w:r>
    </w:p>
    <w:p w14:paraId="1279DC15">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与采购人、其他供应商或者采购代理机构工作人员恶意串通的；</w:t>
      </w:r>
    </w:p>
    <w:p w14:paraId="46B8F4EF">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向采购人、采购代理机构工作人员行贿或者提供其他不正当利益的；</w:t>
      </w:r>
    </w:p>
    <w:p w14:paraId="01992BA1">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在采购过程中与采购人进行协商谈判的；</w:t>
      </w:r>
    </w:p>
    <w:p w14:paraId="5307B670">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拒绝有关部门监督检查或者提供虚假情况的；</w:t>
      </w:r>
    </w:p>
    <w:p w14:paraId="5C2F5C32">
      <w:pPr>
        <w:numPr>
          <w:ilvl w:val="2"/>
          <w:numId w:val="22"/>
        </w:numPr>
        <w:tabs>
          <w:tab w:val="left" w:pos="720"/>
        </w:tabs>
        <w:spacing w:line="360" w:lineRule="auto"/>
        <w:ind w:hanging="851"/>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有法律、法规规定的其他损害采购人利益和社会公共利益情形的。</w:t>
      </w:r>
    </w:p>
    <w:p w14:paraId="08026844">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51" w:name="_Toc2094506"/>
      <w:bookmarkStart w:id="552" w:name="_Toc2093367"/>
      <w:bookmarkStart w:id="553" w:name="_Toc28449"/>
      <w:r>
        <w:rPr>
          <w:rFonts w:hint="eastAsia" w:hAnsi="宋体" w:cs="宋体"/>
          <w:color w:val="000000" w:themeColor="text1"/>
          <w:szCs w:val="21"/>
          <w:highlight w:val="none"/>
          <w14:textFill>
            <w14:solidFill>
              <w14:schemeClr w14:val="tx1"/>
            </w14:solidFill>
          </w14:textFill>
        </w:rPr>
        <w:t>成交候选供应商</w:t>
      </w:r>
      <w:r>
        <w:rPr>
          <w:rStyle w:val="165"/>
          <w:rFonts w:hint="eastAsia" w:hAnsi="宋体" w:cs="宋体"/>
          <w:color w:val="000000" w:themeColor="text1"/>
          <w:szCs w:val="21"/>
          <w:highlight w:val="none"/>
          <w14:textFill>
            <w14:solidFill>
              <w14:schemeClr w14:val="tx1"/>
            </w14:solidFill>
          </w14:textFill>
        </w:rPr>
        <w:t>放弃或被取消资格的，</w:t>
      </w:r>
      <w:r>
        <w:rPr>
          <w:rFonts w:hint="eastAsia"/>
          <w:color w:val="000000" w:themeColor="text1"/>
          <w:highlight w:val="none"/>
          <w14:textFill>
            <w14:solidFill>
              <w14:schemeClr w14:val="tx1"/>
            </w14:solidFill>
          </w14:textFill>
        </w:rPr>
        <w:t>采购人可按顺序选择第二成交候选人为成交供应商，或重新组织采购活动</w:t>
      </w:r>
      <w:r>
        <w:rPr>
          <w:rStyle w:val="165"/>
          <w:rFonts w:hint="eastAsia" w:hAnsi="宋体" w:cs="宋体"/>
          <w:color w:val="000000" w:themeColor="text1"/>
          <w:szCs w:val="21"/>
          <w:highlight w:val="none"/>
          <w14:textFill>
            <w14:solidFill>
              <w14:schemeClr w14:val="tx1"/>
            </w14:solidFill>
          </w14:textFill>
        </w:rPr>
        <w:t>。</w:t>
      </w:r>
      <w:bookmarkEnd w:id="551"/>
      <w:bookmarkEnd w:id="552"/>
      <w:bookmarkEnd w:id="553"/>
    </w:p>
    <w:p w14:paraId="43CE97C5">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54" w:name="_Toc8330"/>
      <w:bookmarkStart w:id="555" w:name="_Toc2094507"/>
      <w:bookmarkStart w:id="556" w:name="_Toc2093368"/>
      <w:r>
        <w:rPr>
          <w:rFonts w:hint="eastAsia" w:hAnsi="宋体" w:cs="宋体"/>
          <w:color w:val="000000" w:themeColor="text1"/>
          <w:szCs w:val="21"/>
          <w:highlight w:val="none"/>
          <w14:textFill>
            <w14:solidFill>
              <w14:schemeClr w14:val="tx1"/>
            </w14:solidFill>
          </w14:textFill>
        </w:rPr>
        <w:t>采购结果确认后，采购代理机构将成交结果在相关媒体进行公告。不在成交名单之列者即为落标人，采购代理机构不再以其它方式另行通知。</w:t>
      </w:r>
      <w:bookmarkEnd w:id="554"/>
      <w:bookmarkEnd w:id="555"/>
      <w:bookmarkEnd w:id="556"/>
    </w:p>
    <w:p w14:paraId="2A22688D">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57" w:name="_Toc2094508"/>
      <w:bookmarkStart w:id="558" w:name="_Toc2093369"/>
      <w:bookmarkStart w:id="559" w:name="_Toc11716"/>
      <w:r>
        <w:rPr>
          <w:rFonts w:hint="eastAsia" w:hAnsi="宋体" w:cs="宋体"/>
          <w:color w:val="000000" w:themeColor="text1"/>
          <w:szCs w:val="21"/>
          <w:highlight w:val="none"/>
          <w14:textFill>
            <w14:solidFill>
              <w14:schemeClr w14:val="tx1"/>
            </w14:solidFill>
          </w14:textFill>
        </w:rPr>
        <w:t>成交结果公告后，采购代理机构以书面形式向成交供应商发出《通知函》。</w:t>
      </w:r>
      <w:bookmarkEnd w:id="557"/>
      <w:bookmarkEnd w:id="558"/>
      <w:bookmarkEnd w:id="559"/>
    </w:p>
    <w:p w14:paraId="4683899F">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60" w:name="_Toc2093370"/>
      <w:bookmarkStart w:id="561" w:name="_Toc2094509"/>
      <w:bookmarkStart w:id="562" w:name="_Toc9062"/>
      <w:r>
        <w:rPr>
          <w:rFonts w:hint="eastAsia" w:hAnsi="宋体" w:cs="宋体"/>
          <w:color w:val="000000" w:themeColor="text1"/>
          <w:szCs w:val="21"/>
          <w:highlight w:val="none"/>
          <w14:textFill>
            <w14:solidFill>
              <w14:schemeClr w14:val="tx1"/>
            </w14:solidFill>
          </w14:textFill>
        </w:rPr>
        <w:t>成交供应商到采购代理机构领取《成交通知书》。《成交通知书》将作为授予合同资格的唯一合法依据。</w:t>
      </w:r>
      <w:bookmarkEnd w:id="560"/>
      <w:bookmarkEnd w:id="561"/>
      <w:bookmarkEnd w:id="562"/>
    </w:p>
    <w:p w14:paraId="23120055">
      <w:pPr>
        <w:pStyle w:val="5"/>
        <w:numPr>
          <w:ilvl w:val="1"/>
          <w:numId w:val="21"/>
        </w:numPr>
        <w:tabs>
          <w:tab w:val="clear" w:pos="851"/>
        </w:tabs>
        <w:ind w:left="0" w:firstLine="425"/>
        <w:rPr>
          <w:rFonts w:hAnsi="宋体" w:cs="宋体"/>
          <w:color w:val="000000" w:themeColor="text1"/>
          <w:szCs w:val="21"/>
          <w:highlight w:val="none"/>
          <w14:textFill>
            <w14:solidFill>
              <w14:schemeClr w14:val="tx1"/>
            </w14:solidFill>
          </w14:textFill>
        </w:rPr>
      </w:pPr>
      <w:bookmarkStart w:id="563" w:name="_Toc2094510"/>
      <w:bookmarkStart w:id="564" w:name="_Toc9596"/>
      <w:bookmarkStart w:id="565" w:name="_Toc2093371"/>
      <w:r>
        <w:rPr>
          <w:rFonts w:hint="eastAsia" w:hAnsi="宋体" w:cs="宋体"/>
          <w:color w:val="000000" w:themeColor="text1"/>
          <w:szCs w:val="21"/>
          <w:highlight w:val="none"/>
          <w14:textFill>
            <w14:solidFill>
              <w14:schemeClr w14:val="tx1"/>
            </w14:solidFill>
          </w14:textFill>
        </w:rPr>
        <w:t>成交供应商放弃</w:t>
      </w:r>
      <w:r>
        <w:rPr>
          <w:rFonts w:hint="eastAsia" w:hAnsi="宋体" w:cs="宋体"/>
          <w:color w:val="000000" w:themeColor="text1"/>
          <w:szCs w:val="21"/>
          <w:highlight w:val="none"/>
          <w:lang w:eastAsia="zh-CN"/>
          <w14:textFill>
            <w14:solidFill>
              <w14:schemeClr w14:val="tx1"/>
            </w14:solidFill>
          </w14:textFill>
        </w:rPr>
        <w:t>成交</w:t>
      </w:r>
      <w:r>
        <w:rPr>
          <w:rFonts w:hint="eastAsia" w:hAnsi="宋体" w:cs="宋体"/>
          <w:color w:val="000000" w:themeColor="text1"/>
          <w:szCs w:val="21"/>
          <w:highlight w:val="none"/>
          <w14:textFill>
            <w14:solidFill>
              <w14:schemeClr w14:val="tx1"/>
            </w14:solidFill>
          </w14:textFill>
        </w:rPr>
        <w:t>的，应当依法承担法律责任。</w:t>
      </w:r>
      <w:bookmarkEnd w:id="563"/>
      <w:bookmarkEnd w:id="564"/>
      <w:bookmarkEnd w:id="565"/>
    </w:p>
    <w:p w14:paraId="098C1F6D">
      <w:pPr>
        <w:widowControl w:val="0"/>
        <w:numPr>
          <w:ilvl w:val="0"/>
          <w:numId w:val="6"/>
        </w:numPr>
        <w:spacing w:line="360" w:lineRule="auto"/>
        <w:ind w:left="567" w:hanging="27"/>
        <w:outlineLvl w:val="1"/>
        <w:rPr>
          <w:rFonts w:ascii="宋体" w:hAnsi="宋体" w:cs="宋体"/>
          <w:b/>
          <w:color w:val="000000" w:themeColor="text1"/>
          <w:szCs w:val="21"/>
          <w:highlight w:val="none"/>
          <w14:textFill>
            <w14:solidFill>
              <w14:schemeClr w14:val="tx1"/>
            </w14:solidFill>
          </w14:textFill>
        </w:rPr>
      </w:pPr>
      <w:bookmarkStart w:id="566" w:name="_Toc41723934"/>
      <w:bookmarkStart w:id="567" w:name="_Toc1405"/>
      <w:bookmarkStart w:id="568" w:name="_Toc98579067"/>
      <w:bookmarkStart w:id="569" w:name="_Toc42394671"/>
      <w:bookmarkStart w:id="570" w:name="_Toc2094511"/>
      <w:bookmarkStart w:id="571" w:name="_Toc41884704"/>
      <w:bookmarkStart w:id="572" w:name="_Toc2592072"/>
      <w:bookmarkStart w:id="573" w:name="_Toc42313170"/>
      <w:bookmarkStart w:id="574" w:name="_Toc50276155"/>
      <w:bookmarkStart w:id="575" w:name="_Toc101843132"/>
      <w:bookmarkStart w:id="576" w:name="_Toc42394515"/>
      <w:bookmarkStart w:id="577" w:name="_Toc98579608"/>
      <w:bookmarkStart w:id="578" w:name="_Toc98579009"/>
      <w:bookmarkStart w:id="579" w:name="_Toc101771379"/>
      <w:bookmarkStart w:id="580" w:name="_Toc101775132"/>
      <w:bookmarkStart w:id="581" w:name="_Toc101951270"/>
      <w:bookmarkStart w:id="582" w:name="_Toc98580291"/>
      <w:bookmarkStart w:id="583" w:name="_Toc2093372"/>
      <w:bookmarkStart w:id="584" w:name="_Toc18651"/>
      <w:bookmarkStart w:id="585" w:name="_Toc25745"/>
      <w:r>
        <w:rPr>
          <w:rFonts w:hint="eastAsia" w:ascii="宋体" w:hAnsi="宋体" w:cs="宋体"/>
          <w:b/>
          <w:color w:val="000000" w:themeColor="text1"/>
          <w:szCs w:val="21"/>
          <w:highlight w:val="none"/>
          <w14:textFill>
            <w14:solidFill>
              <w14:schemeClr w14:val="tx1"/>
            </w14:solidFill>
          </w14:textFill>
        </w:rPr>
        <w:t>签约</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FB7CD81">
      <w:pPr>
        <w:pStyle w:val="5"/>
        <w:numPr>
          <w:ilvl w:val="1"/>
          <w:numId w:val="23"/>
        </w:numPr>
        <w:tabs>
          <w:tab w:val="clear" w:pos="851"/>
        </w:tabs>
        <w:ind w:left="0" w:firstLine="425"/>
        <w:rPr>
          <w:rFonts w:hAnsi="宋体" w:cs="宋体"/>
          <w:color w:val="000000" w:themeColor="text1"/>
          <w:szCs w:val="21"/>
          <w:highlight w:val="none"/>
          <w14:textFill>
            <w14:solidFill>
              <w14:schemeClr w14:val="tx1"/>
            </w14:solidFill>
          </w14:textFill>
        </w:rPr>
      </w:pPr>
      <w:bookmarkStart w:id="586" w:name="_Toc2094512"/>
      <w:bookmarkStart w:id="587" w:name="_Toc17700"/>
      <w:bookmarkStart w:id="588" w:name="_Toc2093373"/>
      <w:r>
        <w:rPr>
          <w:rFonts w:hint="eastAsia" w:hAnsi="宋体" w:cs="宋体"/>
          <w:color w:val="000000" w:themeColor="text1"/>
          <w:szCs w:val="21"/>
          <w:highlight w:val="none"/>
          <w14:textFill>
            <w14:solidFill>
              <w14:schemeClr w14:val="tx1"/>
            </w14:solidFill>
          </w14:textFill>
        </w:rPr>
        <w:t>采购人应当自《成交通知书》发出之日起</w:t>
      </w:r>
      <w:r>
        <w:rPr>
          <w:rFonts w:hint="eastAsia" w:hAnsi="宋体" w:cs="宋体"/>
          <w:color w:val="000000" w:themeColor="text1"/>
          <w:szCs w:val="21"/>
          <w:highlight w:val="none"/>
          <w:lang w:eastAsia="zh-CN"/>
          <w14:textFill>
            <w14:solidFill>
              <w14:schemeClr w14:val="tx1"/>
            </w14:solidFill>
          </w14:textFill>
        </w:rPr>
        <w:t>十个工作日</w:t>
      </w:r>
      <w:r>
        <w:rPr>
          <w:rFonts w:hint="eastAsia" w:hAnsi="宋体" w:cs="宋体"/>
          <w:color w:val="000000" w:themeColor="text1"/>
          <w:szCs w:val="21"/>
          <w:highlight w:val="none"/>
          <w14:textFill>
            <w14:solidFill>
              <w14:schemeClr w14:val="tx1"/>
            </w14:solidFill>
          </w14:textFill>
        </w:rPr>
        <w:t>内，按照磋商文件和成交供应商响应文件的约定，与成交供应商签订书面合同。所签订的合同不得对磋商文件和成交供应商响应文件作实质性修改。</w:t>
      </w:r>
      <w:bookmarkEnd w:id="586"/>
      <w:bookmarkEnd w:id="587"/>
      <w:bookmarkEnd w:id="588"/>
    </w:p>
    <w:p w14:paraId="5FB4F288">
      <w:pPr>
        <w:pStyle w:val="5"/>
        <w:numPr>
          <w:ilvl w:val="1"/>
          <w:numId w:val="23"/>
        </w:numPr>
        <w:tabs>
          <w:tab w:val="clear" w:pos="851"/>
        </w:tabs>
        <w:ind w:left="0" w:firstLine="425"/>
        <w:rPr>
          <w:rFonts w:hAnsi="宋体" w:cs="宋体"/>
          <w:color w:val="000000" w:themeColor="text1"/>
          <w:szCs w:val="21"/>
          <w:highlight w:val="none"/>
          <w14:textFill>
            <w14:solidFill>
              <w14:schemeClr w14:val="tx1"/>
            </w14:solidFill>
          </w14:textFill>
        </w:rPr>
      </w:pPr>
      <w:bookmarkStart w:id="589" w:name="_Toc2094513"/>
      <w:bookmarkStart w:id="590" w:name="_Toc2093374"/>
      <w:bookmarkStart w:id="591" w:name="_Toc28640"/>
      <w:r>
        <w:rPr>
          <w:rFonts w:hint="eastAsia" w:hAnsi="宋体" w:cs="宋体"/>
          <w:color w:val="000000" w:themeColor="text1"/>
          <w:szCs w:val="21"/>
          <w:highlight w:val="none"/>
          <w14:textFill>
            <w14:solidFill>
              <w14:schemeClr w14:val="tx1"/>
            </w14:solidFill>
          </w14:textFill>
        </w:rPr>
        <w:t>采购人不得向成交供应商提出任何不合理的要求，作为签订合同的条件，不得与成交供应商私下订立背离合同实质性内容的协议。</w:t>
      </w:r>
      <w:bookmarkEnd w:id="589"/>
      <w:bookmarkEnd w:id="590"/>
      <w:bookmarkEnd w:id="591"/>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14:paraId="17EE6E40">
      <w:pPr>
        <w:pStyle w:val="2"/>
        <w:pageBreakBefore/>
        <w:spacing w:before="0" w:after="0" w:line="360" w:lineRule="auto"/>
        <w:jc w:val="center"/>
        <w:rPr>
          <w:rFonts w:ascii="宋体" w:hAnsi="宋体" w:cs="宋体"/>
          <w:b w:val="0"/>
          <w:color w:val="000000" w:themeColor="text1"/>
          <w:sz w:val="32"/>
          <w:szCs w:val="32"/>
          <w:highlight w:val="none"/>
          <w14:textFill>
            <w14:solidFill>
              <w14:schemeClr w14:val="tx1"/>
            </w14:solidFill>
          </w14:textFill>
        </w:rPr>
      </w:pPr>
      <w:bookmarkStart w:id="592" w:name="_Toc2094514"/>
      <w:bookmarkStart w:id="593" w:name="_Toc101843133"/>
      <w:bookmarkStart w:id="594" w:name="_Toc101775133"/>
      <w:bookmarkStart w:id="595" w:name="_Toc22665"/>
      <w:bookmarkStart w:id="596" w:name="_Toc101951271"/>
      <w:bookmarkStart w:id="597" w:name="_Toc24411"/>
      <w:bookmarkStart w:id="598" w:name="_Toc101771380"/>
      <w:r>
        <w:rPr>
          <w:rFonts w:hint="eastAsia" w:ascii="宋体" w:hAnsi="宋体" w:cs="宋体"/>
          <w:color w:val="000000" w:themeColor="text1"/>
          <w:sz w:val="30"/>
          <w:szCs w:val="30"/>
          <w:highlight w:val="none"/>
          <w14:textFill>
            <w14:solidFill>
              <w14:schemeClr w14:val="tx1"/>
            </w14:solidFill>
          </w14:textFill>
        </w:rPr>
        <w:t xml:space="preserve">第五章 </w:t>
      </w:r>
      <w:bookmarkStart w:id="599" w:name="_Toc41723938"/>
      <w:bookmarkStart w:id="600" w:name="_Toc40762376"/>
      <w:bookmarkStart w:id="601" w:name="_Toc42313174"/>
      <w:bookmarkStart w:id="602" w:name="_Toc41884708"/>
      <w:bookmarkStart w:id="603" w:name="_Toc38947808"/>
      <w:r>
        <w:rPr>
          <w:rFonts w:hint="eastAsia" w:ascii="宋体" w:hAnsi="宋体" w:cs="宋体"/>
          <w:color w:val="000000" w:themeColor="text1"/>
          <w:sz w:val="30"/>
          <w:szCs w:val="30"/>
          <w:highlight w:val="none"/>
          <w14:textFill>
            <w14:solidFill>
              <w14:schemeClr w14:val="tx1"/>
            </w14:solidFill>
          </w14:textFill>
        </w:rPr>
        <w:t>响应文件格式</w:t>
      </w:r>
      <w:bookmarkEnd w:id="592"/>
      <w:bookmarkEnd w:id="593"/>
      <w:bookmarkEnd w:id="594"/>
      <w:bookmarkEnd w:id="595"/>
      <w:bookmarkEnd w:id="596"/>
      <w:bookmarkEnd w:id="597"/>
      <w:bookmarkEnd w:id="598"/>
      <w:bookmarkEnd w:id="599"/>
      <w:bookmarkEnd w:id="600"/>
      <w:bookmarkEnd w:id="601"/>
      <w:bookmarkEnd w:id="602"/>
      <w:bookmarkEnd w:id="603"/>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04EDB16">
      <w:pPr>
        <w:pStyle w:val="24"/>
        <w:tabs>
          <w:tab w:val="left" w:pos="1260"/>
        </w:tabs>
        <w:spacing w:line="360" w:lineRule="auto"/>
        <w:jc w:val="center"/>
        <w:rPr>
          <w:rFonts w:hAnsi="宋体" w:cs="宋体"/>
          <w:b/>
          <w:color w:val="000000" w:themeColor="text1"/>
          <w:spacing w:val="100"/>
          <w:w w:val="110"/>
          <w:sz w:val="48"/>
          <w:szCs w:val="48"/>
          <w:highlight w:val="none"/>
          <w14:textFill>
            <w14:solidFill>
              <w14:schemeClr w14:val="tx1"/>
            </w14:solidFill>
          </w14:textFill>
        </w:rPr>
      </w:pPr>
    </w:p>
    <w:p w14:paraId="4425776F">
      <w:pPr>
        <w:pStyle w:val="24"/>
        <w:tabs>
          <w:tab w:val="left" w:pos="1260"/>
        </w:tabs>
        <w:spacing w:line="360" w:lineRule="auto"/>
        <w:jc w:val="center"/>
        <w:rPr>
          <w:rFonts w:hAnsi="宋体" w:cs="宋体"/>
          <w:b/>
          <w:color w:val="000000" w:themeColor="text1"/>
          <w:spacing w:val="100"/>
          <w:w w:val="110"/>
          <w:sz w:val="48"/>
          <w:szCs w:val="48"/>
          <w:highlight w:val="none"/>
          <w14:textFill>
            <w14:solidFill>
              <w14:schemeClr w14:val="tx1"/>
            </w14:solidFill>
          </w14:textFill>
        </w:rPr>
      </w:pPr>
      <w:r>
        <w:rPr>
          <w:rFonts w:hint="eastAsia" w:hAnsi="宋体" w:cs="宋体"/>
          <w:b/>
          <w:color w:val="000000" w:themeColor="text1"/>
          <w:spacing w:val="100"/>
          <w:w w:val="110"/>
          <w:sz w:val="48"/>
          <w:szCs w:val="48"/>
          <w:highlight w:val="none"/>
          <w:lang w:val="en-US" w:eastAsia="zh-CN"/>
          <w14:textFill>
            <w14:solidFill>
              <w14:schemeClr w14:val="tx1"/>
            </w14:solidFill>
          </w14:textFill>
        </w:rPr>
        <w:t>院内</w:t>
      </w:r>
      <w:r>
        <w:rPr>
          <w:rFonts w:hint="eastAsia" w:hAnsi="宋体" w:cs="宋体"/>
          <w:b/>
          <w:color w:val="000000" w:themeColor="text1"/>
          <w:spacing w:val="100"/>
          <w:w w:val="110"/>
          <w:sz w:val="48"/>
          <w:szCs w:val="48"/>
          <w:highlight w:val="none"/>
          <w14:textFill>
            <w14:solidFill>
              <w14:schemeClr w14:val="tx1"/>
            </w14:solidFill>
          </w14:textFill>
        </w:rPr>
        <w:t>竞争性磋商响应文件</w:t>
      </w:r>
    </w:p>
    <w:p w14:paraId="5D424B95">
      <w:pPr>
        <w:pStyle w:val="24"/>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（正本/副本）</w:t>
      </w:r>
    </w:p>
    <w:p w14:paraId="1FD22A16">
      <w:pPr>
        <w:pStyle w:val="24"/>
        <w:spacing w:line="360" w:lineRule="auto"/>
        <w:jc w:val="center"/>
        <w:rPr>
          <w:rFonts w:hAnsi="宋体" w:cs="宋体"/>
          <w:b/>
          <w:color w:val="000000" w:themeColor="text1"/>
          <w:highlight w:val="none"/>
          <w14:textFill>
            <w14:solidFill>
              <w14:schemeClr w14:val="tx1"/>
            </w14:solidFill>
          </w14:textFill>
        </w:rPr>
      </w:pPr>
    </w:p>
    <w:p w14:paraId="340EB906">
      <w:pPr>
        <w:pStyle w:val="24"/>
        <w:spacing w:line="360" w:lineRule="auto"/>
        <w:jc w:val="center"/>
        <w:rPr>
          <w:rFonts w:hAnsi="宋体" w:cs="宋体"/>
          <w:b/>
          <w:color w:val="000000" w:themeColor="text1"/>
          <w:highlight w:val="none"/>
          <w14:textFill>
            <w14:solidFill>
              <w14:schemeClr w14:val="tx1"/>
            </w14:solidFill>
          </w14:textFill>
        </w:rPr>
      </w:pPr>
    </w:p>
    <w:p w14:paraId="5B177AAA">
      <w:pPr>
        <w:pStyle w:val="24"/>
        <w:spacing w:line="360" w:lineRule="auto"/>
        <w:ind w:firstLine="1383" w:firstLineChars="492"/>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项目编号：</w:t>
      </w:r>
    </w:p>
    <w:p w14:paraId="29D03050">
      <w:pPr>
        <w:pStyle w:val="24"/>
        <w:spacing w:line="360" w:lineRule="auto"/>
        <w:ind w:firstLine="1383" w:firstLineChars="492"/>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项目名称：</w:t>
      </w:r>
    </w:p>
    <w:p w14:paraId="0CA1CF4E">
      <w:pPr>
        <w:pStyle w:val="24"/>
        <w:spacing w:line="360" w:lineRule="auto"/>
        <w:ind w:firstLine="1383" w:firstLineChars="492"/>
        <w:rPr>
          <w:rFonts w:hAnsi="宋体" w:cs="宋体"/>
          <w:b/>
          <w:color w:val="000000" w:themeColor="text1"/>
          <w:sz w:val="28"/>
          <w:szCs w:val="28"/>
          <w:highlight w:val="none"/>
          <w:u w:val="single"/>
          <w14:textFill>
            <w14:solidFill>
              <w14:schemeClr w14:val="tx1"/>
            </w14:solidFill>
          </w14:textFill>
        </w:rPr>
      </w:pPr>
      <w:r>
        <w:rPr>
          <w:rFonts w:hint="eastAsia" w:hAnsi="宋体" w:cs="宋体"/>
          <w:b/>
          <w:color w:val="000000" w:themeColor="text1"/>
          <w:sz w:val="28"/>
          <w:szCs w:val="28"/>
          <w:highlight w:val="none"/>
          <w:u w:val="thick"/>
          <w14:textFill>
            <w14:solidFill>
              <w14:schemeClr w14:val="tx1"/>
            </w14:solidFill>
          </w14:textFill>
        </w:rPr>
        <w:t xml:space="preserve">                           </w:t>
      </w:r>
    </w:p>
    <w:p w14:paraId="08709159">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718AE483">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51502333">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28C4EDC0">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618B7DD7">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391F162F">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4C30F154">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7C30CF84">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51F400AC">
      <w:pPr>
        <w:pStyle w:val="24"/>
        <w:spacing w:line="360" w:lineRule="auto"/>
        <w:ind w:firstLine="632" w:firstLineChars="300"/>
        <w:rPr>
          <w:rFonts w:hAnsi="宋体" w:cs="宋体"/>
          <w:b/>
          <w:color w:val="000000" w:themeColor="text1"/>
          <w:highlight w:val="none"/>
          <w14:textFill>
            <w14:solidFill>
              <w14:schemeClr w14:val="tx1"/>
            </w14:solidFill>
          </w14:textFill>
        </w:rPr>
      </w:pPr>
    </w:p>
    <w:p w14:paraId="75DC9903">
      <w:pPr>
        <w:pStyle w:val="19"/>
        <w:spacing w:line="360" w:lineRule="auto"/>
        <w:ind w:firstLine="967" w:firstLineChars="34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供应商名称：</w:t>
      </w:r>
    </w:p>
    <w:p w14:paraId="4D736355">
      <w:pPr>
        <w:pStyle w:val="19"/>
        <w:spacing w:line="360" w:lineRule="auto"/>
        <w:ind w:firstLine="967" w:firstLineChars="344"/>
        <w:rPr>
          <w:rFonts w:ascii="宋体" w:hAnsi="宋体" w:cs="宋体"/>
          <w:b/>
          <w:color w:val="000000" w:themeColor="text1"/>
          <w:sz w:val="28"/>
          <w:szCs w:val="28"/>
          <w:highlight w:val="none"/>
          <w:u w:val="singl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供应商地址：</w:t>
      </w:r>
      <w:r>
        <w:rPr>
          <w:rFonts w:hint="eastAsia" w:ascii="宋体" w:hAnsi="宋体" w:cs="宋体"/>
          <w:b/>
          <w:color w:val="000000" w:themeColor="text1"/>
          <w:sz w:val="28"/>
          <w:szCs w:val="28"/>
          <w:highlight w:val="none"/>
          <w14:textFill>
            <w14:solidFill>
              <w14:schemeClr w14:val="tx1"/>
            </w14:solidFill>
          </w14:textFill>
        </w:rPr>
        <w:t xml:space="preserve"> </w:t>
      </w:r>
      <w:r>
        <w:rPr>
          <w:rFonts w:hint="eastAsia" w:ascii="宋体" w:hAnsi="宋体" w:cs="宋体"/>
          <w:b/>
          <w:color w:val="000000" w:themeColor="text1"/>
          <w:sz w:val="28"/>
          <w:szCs w:val="28"/>
          <w:highlight w:val="none"/>
          <w:u w:val="single"/>
          <w14:textFill>
            <w14:solidFill>
              <w14:schemeClr w14:val="tx1"/>
            </w14:solidFill>
          </w14:textFill>
        </w:rPr>
        <w:t xml:space="preserve">               </w:t>
      </w:r>
    </w:p>
    <w:p w14:paraId="3290FB75">
      <w:pPr>
        <w:pStyle w:val="19"/>
        <w:spacing w:line="360" w:lineRule="auto"/>
        <w:ind w:firstLine="967" w:firstLineChars="34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日期：</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年</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月</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日</w:t>
      </w:r>
    </w:p>
    <w:p w14:paraId="36525B93">
      <w:pPr>
        <w:autoSpaceDE w:val="0"/>
        <w:autoSpaceDN w:val="0"/>
        <w:spacing w:line="360" w:lineRule="auto"/>
        <w:ind w:firstLine="744" w:firstLineChars="353"/>
        <w:rPr>
          <w:rFonts w:ascii="宋体" w:hAnsi="宋体" w:cs="宋体"/>
          <w:b/>
          <w:color w:val="000000" w:themeColor="text1"/>
          <w:szCs w:val="21"/>
          <w:highlight w:val="none"/>
          <w:u w:val="single"/>
          <w14:textFill>
            <w14:solidFill>
              <w14:schemeClr w14:val="tx1"/>
            </w14:solidFill>
          </w14:textFill>
        </w:rPr>
      </w:pPr>
    </w:p>
    <w:p w14:paraId="6C525A60">
      <w:pPr>
        <w:pStyle w:val="3"/>
        <w:keepLines w:val="0"/>
        <w:widowControl w:val="0"/>
        <w:tabs>
          <w:tab w:val="left" w:pos="851"/>
        </w:tabs>
        <w:adjustRightInd/>
        <w:snapToGrid/>
        <w:jc w:val="both"/>
        <w:rPr>
          <w:rFonts w:hAnsi="宋体" w:cs="宋体"/>
          <w:color w:val="000000" w:themeColor="text1"/>
          <w:sz w:val="21"/>
          <w:szCs w:val="21"/>
          <w:highlight w:val="none"/>
          <w14:textFill>
            <w14:solidFill>
              <w14:schemeClr w14:val="tx1"/>
            </w14:solidFill>
          </w14:textFill>
        </w:rPr>
      </w:pPr>
    </w:p>
    <w:p w14:paraId="23DAD8C1">
      <w:pPr>
        <w:pStyle w:val="4"/>
        <w:rPr>
          <w:rFonts w:hAnsi="宋体" w:cs="宋体"/>
          <w:color w:val="000000" w:themeColor="text1"/>
          <w:szCs w:val="21"/>
          <w:highlight w:val="none"/>
          <w14:textFill>
            <w14:solidFill>
              <w14:schemeClr w14:val="tx1"/>
            </w14:solidFill>
          </w14:textFill>
        </w:rPr>
      </w:pPr>
    </w:p>
    <w:p w14:paraId="60A94585">
      <w:pPr>
        <w:pStyle w:val="4"/>
        <w:rPr>
          <w:rFonts w:hAnsi="宋体" w:cs="宋体"/>
          <w:color w:val="000000" w:themeColor="text1"/>
          <w:szCs w:val="21"/>
          <w:highlight w:val="none"/>
          <w14:textFill>
            <w14:solidFill>
              <w14:schemeClr w14:val="tx1"/>
            </w14:solidFill>
          </w14:textFill>
        </w:rPr>
      </w:pPr>
    </w:p>
    <w:p w14:paraId="73757B61">
      <w:pPr>
        <w:pStyle w:val="4"/>
        <w:rPr>
          <w:rFonts w:hAnsi="宋体" w:cs="宋体"/>
          <w:color w:val="000000" w:themeColor="text1"/>
          <w:szCs w:val="21"/>
          <w:highlight w:val="none"/>
          <w14:textFill>
            <w14:solidFill>
              <w14:schemeClr w14:val="tx1"/>
            </w14:solidFill>
          </w14:textFill>
        </w:rPr>
      </w:pPr>
    </w:p>
    <w:p w14:paraId="015D0C65">
      <w:pPr>
        <w:pStyle w:val="4"/>
        <w:rPr>
          <w:rFonts w:hAnsi="宋体" w:cs="宋体"/>
          <w:color w:val="000000" w:themeColor="text1"/>
          <w:szCs w:val="21"/>
          <w:highlight w:val="none"/>
          <w14:textFill>
            <w14:solidFill>
              <w14:schemeClr w14:val="tx1"/>
            </w14:solidFill>
          </w14:textFill>
        </w:rPr>
      </w:pPr>
    </w:p>
    <w:p w14:paraId="4F5F672B">
      <w:pPr>
        <w:pStyle w:val="4"/>
        <w:rPr>
          <w:rFonts w:hAnsi="宋体" w:cs="宋体"/>
          <w:color w:val="000000" w:themeColor="text1"/>
          <w:szCs w:val="21"/>
          <w:highlight w:val="none"/>
          <w14:textFill>
            <w14:solidFill>
              <w14:schemeClr w14:val="tx1"/>
            </w14:solidFill>
          </w14:textFill>
        </w:rPr>
      </w:pPr>
    </w:p>
    <w:p w14:paraId="744571F6">
      <w:pPr>
        <w:pStyle w:val="4"/>
        <w:rPr>
          <w:rFonts w:hAnsi="宋体" w:cs="宋体"/>
          <w:color w:val="000000" w:themeColor="text1"/>
          <w:szCs w:val="21"/>
          <w:highlight w:val="none"/>
          <w14:textFill>
            <w14:solidFill>
              <w14:schemeClr w14:val="tx1"/>
            </w14:solidFill>
          </w14:textFill>
        </w:rPr>
      </w:pPr>
    </w:p>
    <w:p w14:paraId="1B618CCF">
      <w:pPr>
        <w:pStyle w:val="4"/>
        <w:rPr>
          <w:rFonts w:hAnsi="宋体" w:cs="宋体"/>
          <w:color w:val="000000" w:themeColor="text1"/>
          <w:szCs w:val="21"/>
          <w:highlight w:val="none"/>
          <w14:textFill>
            <w14:solidFill>
              <w14:schemeClr w14:val="tx1"/>
            </w14:solidFill>
          </w14:textFill>
        </w:rPr>
      </w:pPr>
    </w:p>
    <w:p w14:paraId="05D340C0">
      <w:pPr>
        <w:pStyle w:val="4"/>
        <w:rPr>
          <w:rFonts w:hAnsi="宋体" w:cs="宋体"/>
          <w:color w:val="000000" w:themeColor="text1"/>
          <w:szCs w:val="21"/>
          <w:highlight w:val="none"/>
          <w14:textFill>
            <w14:solidFill>
              <w14:schemeClr w14:val="tx1"/>
            </w14:solidFill>
          </w14:textFill>
        </w:rPr>
      </w:pPr>
    </w:p>
    <w:p w14:paraId="4A370ABC">
      <w:pPr>
        <w:pStyle w:val="3"/>
        <w:keepLines w:val="0"/>
        <w:widowControl w:val="0"/>
        <w:tabs>
          <w:tab w:val="left" w:pos="851"/>
        </w:tabs>
        <w:adjustRightInd/>
        <w:snapToGrid/>
        <w:jc w:val="both"/>
        <w:rPr>
          <w:rFonts w:hAnsi="宋体" w:cs="宋体"/>
          <w:b/>
          <w:bCs/>
          <w:color w:val="000000" w:themeColor="text1"/>
          <w:sz w:val="21"/>
          <w:szCs w:val="21"/>
          <w:highlight w:val="none"/>
          <w:u w:val="single"/>
          <w14:textFill>
            <w14:solidFill>
              <w14:schemeClr w14:val="tx1"/>
            </w14:solidFill>
          </w14:textFill>
        </w:rPr>
      </w:pPr>
      <w:bookmarkStart w:id="604" w:name="_Toc8489"/>
      <w:r>
        <w:rPr>
          <w:rFonts w:hint="eastAsia" w:hAnsi="宋体" w:cs="宋体"/>
          <w:b/>
          <w:bCs/>
          <w:color w:val="000000" w:themeColor="text1"/>
          <w:sz w:val="21"/>
          <w:szCs w:val="21"/>
          <w:highlight w:val="none"/>
          <w14:textFill>
            <w14:solidFill>
              <w14:schemeClr w14:val="tx1"/>
            </w14:solidFill>
          </w14:textFill>
        </w:rPr>
        <w:t>注：</w:t>
      </w:r>
      <w:r>
        <w:rPr>
          <w:rFonts w:hint="eastAsia" w:hAnsi="宋体" w:cs="宋体"/>
          <w:b/>
          <w:bCs/>
          <w:color w:val="000000" w:themeColor="text1"/>
          <w:sz w:val="21"/>
          <w:szCs w:val="21"/>
          <w:highlight w:val="none"/>
          <w:u w:val="single"/>
          <w14:textFill>
            <w14:solidFill>
              <w14:schemeClr w14:val="tx1"/>
            </w14:solidFill>
          </w14:textFill>
        </w:rPr>
        <w:t>请供应商按照以下采购</w:t>
      </w:r>
      <w:r>
        <w:rPr>
          <w:rFonts w:hint="eastAsia" w:hAnsi="宋体" w:cs="宋体"/>
          <w:b/>
          <w:bCs/>
          <w:color w:val="000000" w:themeColor="text1"/>
          <w:sz w:val="21"/>
          <w:szCs w:val="21"/>
          <w:highlight w:val="none"/>
          <w:u w:val="single"/>
          <w:lang w:val="en-US" w:eastAsia="zh-CN"/>
          <w14:textFill>
            <w14:solidFill>
              <w14:schemeClr w14:val="tx1"/>
            </w14:solidFill>
          </w14:textFill>
        </w:rPr>
        <w:t>文件</w:t>
      </w:r>
      <w:r>
        <w:rPr>
          <w:rFonts w:hint="eastAsia" w:hAnsi="宋体" w:cs="宋体"/>
          <w:b/>
          <w:bCs/>
          <w:color w:val="000000" w:themeColor="text1"/>
          <w:sz w:val="21"/>
          <w:szCs w:val="21"/>
          <w:highlight w:val="none"/>
          <w:u w:val="single"/>
          <w14:textFill>
            <w14:solidFill>
              <w14:schemeClr w14:val="tx1"/>
            </w14:solidFill>
          </w14:textFill>
        </w:rPr>
        <w:t>要求的格式、内容、顺序制作响应文件，并请编制目录及页码，否则可能将影响对响应文件的评价。</w:t>
      </w:r>
      <w:bookmarkEnd w:id="604"/>
    </w:p>
    <w:p w14:paraId="0866F21C">
      <w:pPr>
        <w:pStyle w:val="3"/>
        <w:keepLines w:val="0"/>
        <w:widowControl w:val="0"/>
        <w:tabs>
          <w:tab w:val="left" w:pos="851"/>
        </w:tabs>
        <w:adjustRightInd/>
        <w:snapToGrid/>
        <w:jc w:val="both"/>
        <w:rPr>
          <w:rFonts w:hAnsi="宋体"/>
          <w:color w:val="000000" w:themeColor="text1"/>
          <w:sz w:val="21"/>
          <w:szCs w:val="21"/>
          <w:highlight w:val="none"/>
          <w14:textFill>
            <w14:solidFill>
              <w14:schemeClr w14:val="tx1"/>
            </w14:solidFill>
          </w14:textFill>
        </w:rPr>
      </w:pPr>
      <w:bookmarkStart w:id="605" w:name="_Toc4589"/>
      <w:bookmarkStart w:id="606" w:name="_Toc14774"/>
      <w:bookmarkStart w:id="607" w:name="_Toc62226525"/>
      <w:bookmarkStart w:id="608" w:name="_Toc20978"/>
      <w:bookmarkStart w:id="609" w:name="_Toc12836"/>
      <w:bookmarkStart w:id="610" w:name="_Toc26547"/>
      <w:bookmarkStart w:id="611" w:name="_Toc2592074"/>
      <w:bookmarkStart w:id="612" w:name="_Toc478396022"/>
      <w:bookmarkStart w:id="613" w:name="_Toc2094515"/>
      <w:bookmarkStart w:id="614" w:name="_Toc454820102"/>
      <w:r>
        <w:rPr>
          <w:rFonts w:hint="eastAsia" w:hAnsi="宋体"/>
          <w:color w:val="000000" w:themeColor="text1"/>
          <w:sz w:val="21"/>
          <w:szCs w:val="21"/>
          <w:highlight w:val="none"/>
          <w14:textFill>
            <w14:solidFill>
              <w14:schemeClr w14:val="tx1"/>
            </w14:solidFill>
          </w14:textFill>
        </w:rPr>
        <w:t>1.自查表</w:t>
      </w:r>
      <w:bookmarkEnd w:id="605"/>
      <w:bookmarkEnd w:id="606"/>
      <w:bookmarkEnd w:id="607"/>
      <w:bookmarkEnd w:id="608"/>
    </w:p>
    <w:p w14:paraId="09F63902">
      <w:pPr>
        <w:pStyle w:val="4"/>
        <w:rPr>
          <w:color w:val="000000" w:themeColor="text1"/>
          <w:highlight w:val="none"/>
          <w14:textFill>
            <w14:solidFill>
              <w14:schemeClr w14:val="tx1"/>
            </w14:solidFill>
          </w14:textFill>
        </w:rPr>
      </w:pPr>
    </w:p>
    <w:p w14:paraId="7DD89990">
      <w:pPr>
        <w:pStyle w:val="5"/>
        <w:rPr>
          <w:color w:val="000000" w:themeColor="text1"/>
          <w:highlight w:val="none"/>
          <w14:textFill>
            <w14:solidFill>
              <w14:schemeClr w14:val="tx1"/>
            </w14:solidFill>
          </w14:textFill>
        </w:rPr>
      </w:pPr>
      <w:bookmarkStart w:id="615" w:name="_Toc11562"/>
      <w:r>
        <w:rPr>
          <w:rFonts w:hint="eastAsia"/>
          <w:color w:val="000000" w:themeColor="text1"/>
          <w:highlight w:val="none"/>
          <w14:textFill>
            <w14:solidFill>
              <w14:schemeClr w14:val="tx1"/>
            </w14:solidFill>
          </w14:textFill>
        </w:rPr>
        <w:t>1.1资格性/符合性自查表</w:t>
      </w:r>
      <w:bookmarkEnd w:id="615"/>
    </w:p>
    <w:tbl>
      <w:tblPr>
        <w:tblStyle w:val="48"/>
        <w:tblW w:w="961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690"/>
        <w:gridCol w:w="4692"/>
        <w:gridCol w:w="1920"/>
        <w:gridCol w:w="2310"/>
      </w:tblGrid>
      <w:tr w14:paraId="49C6853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tcBorders>
              <w:top w:val="outset" w:color="111111" w:sz="6" w:space="0"/>
              <w:left w:val="outset" w:color="111111" w:sz="6" w:space="0"/>
              <w:bottom w:val="outset" w:color="111111" w:sz="6" w:space="0"/>
              <w:right w:val="outset" w:color="111111" w:sz="6" w:space="0"/>
            </w:tcBorders>
            <w:vAlign w:val="center"/>
          </w:tcPr>
          <w:p w14:paraId="667FF4A6">
            <w:pPr>
              <w:jc w:val="center"/>
              <w:rPr>
                <w:rFonts w:ascii="宋体" w:hAnsi="宋体" w:cs="宋体"/>
                <w:color w:val="000000" w:themeColor="text1"/>
                <w:sz w:val="24"/>
                <w:highlight w:val="none"/>
                <w14:textFill>
                  <w14:solidFill>
                    <w14:schemeClr w14:val="tx1"/>
                  </w14:solidFill>
                </w14:textFill>
              </w:rPr>
            </w:pPr>
            <w:r>
              <w:rPr>
                <w:rStyle w:val="51"/>
                <w:color w:val="000000" w:themeColor="text1"/>
                <w:highlight w:val="none"/>
                <w14:textFill>
                  <w14:solidFill>
                    <w14:schemeClr w14:val="tx1"/>
                  </w14:solidFill>
                </w14:textFill>
              </w:rPr>
              <w:t>评审内容</w:t>
            </w:r>
          </w:p>
        </w:tc>
        <w:tc>
          <w:tcPr>
            <w:tcW w:w="4692" w:type="dxa"/>
            <w:tcBorders>
              <w:top w:val="outset" w:color="111111" w:sz="6" w:space="0"/>
              <w:left w:val="outset" w:color="111111" w:sz="6" w:space="0"/>
              <w:bottom w:val="outset" w:color="111111" w:sz="6" w:space="0"/>
              <w:right w:val="outset" w:color="111111" w:sz="6" w:space="0"/>
            </w:tcBorders>
            <w:vAlign w:val="center"/>
          </w:tcPr>
          <w:p w14:paraId="7B4A12B5">
            <w:pPr>
              <w:jc w:val="center"/>
              <w:rPr>
                <w:rStyle w:val="51"/>
                <w:rFonts w:hint="eastAsia" w:eastAsia="宋体"/>
                <w:color w:val="000000" w:themeColor="text1"/>
                <w:highlight w:val="none"/>
                <w:lang w:eastAsia="zh-CN"/>
                <w14:textFill>
                  <w14:solidFill>
                    <w14:schemeClr w14:val="tx1"/>
                  </w14:solidFill>
                </w14:textFill>
              </w:rPr>
            </w:pPr>
            <w:r>
              <w:rPr>
                <w:rStyle w:val="51"/>
                <w:color w:val="000000" w:themeColor="text1"/>
                <w:highlight w:val="none"/>
                <w14:textFill>
                  <w14:solidFill>
                    <w14:schemeClr w14:val="tx1"/>
                  </w14:solidFill>
                </w14:textFill>
              </w:rPr>
              <w:t>磋商文件要求</w:t>
            </w:r>
          </w:p>
          <w:p w14:paraId="66AD23CD">
            <w:pPr>
              <w:jc w:val="cente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（详见《资格性和符合性审查表》各项）</w:t>
            </w:r>
          </w:p>
        </w:tc>
        <w:tc>
          <w:tcPr>
            <w:tcW w:w="1920" w:type="dxa"/>
            <w:tcBorders>
              <w:top w:val="outset" w:color="111111" w:sz="6" w:space="0"/>
              <w:left w:val="outset" w:color="111111" w:sz="6" w:space="0"/>
              <w:bottom w:val="outset" w:color="111111" w:sz="6" w:space="0"/>
              <w:right w:val="outset" w:color="111111" w:sz="6" w:space="0"/>
            </w:tcBorders>
            <w:vAlign w:val="center"/>
          </w:tcPr>
          <w:p w14:paraId="4C6D1F41">
            <w:pPr>
              <w:jc w:val="center"/>
              <w:rPr>
                <w:rFonts w:ascii="宋体" w:hAnsi="宋体" w:cs="宋体"/>
                <w:color w:val="000000" w:themeColor="text1"/>
                <w:sz w:val="24"/>
                <w:highlight w:val="none"/>
                <w14:textFill>
                  <w14:solidFill>
                    <w14:schemeClr w14:val="tx1"/>
                  </w14:solidFill>
                </w14:textFill>
              </w:rPr>
            </w:pPr>
            <w:r>
              <w:rPr>
                <w:rStyle w:val="51"/>
                <w:color w:val="000000" w:themeColor="text1"/>
                <w:highlight w:val="none"/>
                <w14:textFill>
                  <w14:solidFill>
                    <w14:schemeClr w14:val="tx1"/>
                  </w14:solidFill>
                </w14:textFill>
              </w:rPr>
              <w:t>自查结论</w:t>
            </w:r>
          </w:p>
        </w:tc>
        <w:tc>
          <w:tcPr>
            <w:tcW w:w="2310" w:type="dxa"/>
            <w:tcBorders>
              <w:top w:val="outset" w:color="111111" w:sz="6" w:space="0"/>
              <w:left w:val="outset" w:color="111111" w:sz="6" w:space="0"/>
              <w:bottom w:val="outset" w:color="111111" w:sz="6" w:space="0"/>
              <w:right w:val="outset" w:color="111111" w:sz="6" w:space="0"/>
            </w:tcBorders>
            <w:vAlign w:val="center"/>
          </w:tcPr>
          <w:p w14:paraId="7CDDB406">
            <w:pPr>
              <w:jc w:val="center"/>
              <w:rPr>
                <w:rFonts w:ascii="宋体" w:hAnsi="宋体" w:cs="宋体"/>
                <w:color w:val="000000" w:themeColor="text1"/>
                <w:sz w:val="24"/>
                <w:highlight w:val="none"/>
                <w14:textFill>
                  <w14:solidFill>
                    <w14:schemeClr w14:val="tx1"/>
                  </w14:solidFill>
                </w14:textFill>
              </w:rPr>
            </w:pPr>
            <w:r>
              <w:rPr>
                <w:rStyle w:val="51"/>
                <w:color w:val="000000" w:themeColor="text1"/>
                <w:highlight w:val="none"/>
                <w14:textFill>
                  <w14:solidFill>
                    <w14:schemeClr w14:val="tx1"/>
                  </w14:solidFill>
                </w14:textFill>
              </w:rPr>
              <w:t>证明资料</w:t>
            </w:r>
          </w:p>
        </w:tc>
      </w:tr>
      <w:tr w14:paraId="348D61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restart"/>
            <w:tcBorders>
              <w:top w:val="outset" w:color="111111" w:sz="6" w:space="0"/>
              <w:left w:val="outset" w:color="111111" w:sz="6" w:space="0"/>
              <w:right w:val="outset" w:color="111111" w:sz="6" w:space="0"/>
            </w:tcBorders>
            <w:vAlign w:val="center"/>
          </w:tcPr>
          <w:p w14:paraId="1CAE615E">
            <w:pPr>
              <w:pStyle w:val="4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资格性审查</w:t>
            </w:r>
          </w:p>
          <w:p w14:paraId="07E8CD3F">
            <w:pPr>
              <w:pStyle w:val="43"/>
              <w:jc w:val="center"/>
              <w:rPr>
                <w:color w:val="000000" w:themeColor="text1"/>
                <w:highlight w:val="none"/>
                <w14:textFill>
                  <w14:solidFill>
                    <w14:schemeClr w14:val="tx1"/>
                  </w14:solidFill>
                </w14:textFill>
              </w:rPr>
            </w:pPr>
          </w:p>
          <w:p w14:paraId="31F05F60">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0441D47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1.具有独立承担民事责任的能力(提供法人或者其他组织的营业执照等证明文件,自然人的身份证明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若分支机构参与响应的，须提供总公司和分公司营业执照副本复印件，总公司出具给分支机构的授权书</w:t>
            </w:r>
            <w:r>
              <w:rPr>
                <w:rFonts w:hint="eastAsia" w:ascii="宋体" w:hAnsi="宋体" w:cs="宋体"/>
                <w:color w:val="000000" w:themeColor="text1"/>
                <w:szCs w:val="21"/>
                <w:highlight w:val="none"/>
                <w14:textFill>
                  <w14:solidFill>
                    <w14:schemeClr w14:val="tx1"/>
                  </w14:solidFill>
                </w14:textFill>
              </w:rPr>
              <w:t>)；</w:t>
            </w:r>
          </w:p>
        </w:tc>
        <w:tc>
          <w:tcPr>
            <w:tcW w:w="1920" w:type="dxa"/>
            <w:tcBorders>
              <w:top w:val="outset" w:color="111111" w:sz="6" w:space="0"/>
              <w:left w:val="outset" w:color="111111" w:sz="6" w:space="0"/>
              <w:bottom w:val="outset" w:color="111111" w:sz="6" w:space="0"/>
              <w:right w:val="outset" w:color="111111" w:sz="6" w:space="0"/>
            </w:tcBorders>
            <w:vAlign w:val="center"/>
          </w:tcPr>
          <w:p w14:paraId="0A0CA570">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11307AA3">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677B657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7CFD2479">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57F41BB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2.具有良好的商业信誉和健全的财务会计制度（提供声明函，格式自拟）；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40CDD99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3282117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04AD957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19C27F24">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7708AD6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3.有依法缴纳税收和社会保障资金的良好记录（提供声明函，格式自拟)；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30F58E7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79C6A7C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1837A33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57B51753">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04521EA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4.具有履行合同所必需的设备和专业技术能力（提供声明函，格式自拟）；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4927A09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238AD94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2EFF34C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35B7C074">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7EB823F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5.提供参加</w:t>
            </w:r>
            <w:r>
              <w:rPr>
                <w:rFonts w:hint="eastAsia" w:ascii="宋体" w:hAnsi="宋体" w:cs="宋体"/>
                <w:color w:val="000000" w:themeColor="text1"/>
                <w:szCs w:val="21"/>
                <w:highlight w:val="none"/>
                <w:lang w:val="en-US" w:eastAsia="zh-CN"/>
                <w14:textFill>
                  <w14:solidFill>
                    <w14:schemeClr w14:val="tx1"/>
                  </w14:solidFill>
                </w14:textFill>
              </w:rPr>
              <w:t>本次</w:t>
            </w:r>
            <w:r>
              <w:rPr>
                <w:rFonts w:hint="eastAsia" w:ascii="宋体" w:hAnsi="宋体" w:cs="宋体"/>
                <w:color w:val="000000" w:themeColor="text1"/>
                <w:szCs w:val="21"/>
                <w:highlight w:val="none"/>
                <w14:textFill>
                  <w14:solidFill>
                    <w14:schemeClr w14:val="tx1"/>
                  </w14:solidFill>
                </w14:textFill>
              </w:rPr>
              <w:t>采购活动前3年内在经营活动中没有重大违法记录的书面声明（提供书面声明，格式自拟）；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578CA30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4A4361E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476B41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60872773">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72D287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6.法律、行政法规规定的其他条件（提供书面声明，格式自拟）。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0BFC6C0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6A80135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1AF7FC9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6EC9C26F">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4AAE7A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7.单位负责人为同一人或者存在直接控股、管理关系的不同供应商，不得同时参加本采购项目投标（提供书面声明，格式自拟）。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2573EEB8">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03276765">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50F5EF6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21B8A8AA">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2AE4ED2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8.为本项目提供整体设计、规范编制或者项目管理、监理、检测等服务的供应商，不得再参与本项目投标（提供书面声明，格式自拟）。</w:t>
            </w:r>
          </w:p>
        </w:tc>
        <w:tc>
          <w:tcPr>
            <w:tcW w:w="1920" w:type="dxa"/>
            <w:tcBorders>
              <w:top w:val="outset" w:color="111111" w:sz="6" w:space="0"/>
              <w:left w:val="outset" w:color="111111" w:sz="6" w:space="0"/>
              <w:bottom w:val="outset" w:color="111111" w:sz="6" w:space="0"/>
              <w:right w:val="outset" w:color="111111" w:sz="6" w:space="0"/>
            </w:tcBorders>
            <w:vAlign w:val="center"/>
          </w:tcPr>
          <w:p w14:paraId="71A916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6782CAA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00318A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1D897303">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0830513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查询截止时点为提交响应文件截止日，采购人或采购代理机构通过“信用中国”网站（www.creditchina.gov.cn）及中国政府采购网(www.ccgp.gov.cn)查询供应商记录，将查询的记录（网页截图）提供给评审现场；如相关失信记录已失效，供应商需提供相关证明资料。（如查询结果显示“没查到您要的信息”，视为没有上述不良信用记录）。</w:t>
            </w:r>
          </w:p>
        </w:tc>
        <w:tc>
          <w:tcPr>
            <w:tcW w:w="1920" w:type="dxa"/>
            <w:tcBorders>
              <w:top w:val="outset" w:color="111111" w:sz="6" w:space="0"/>
              <w:left w:val="outset" w:color="111111" w:sz="6" w:space="0"/>
              <w:bottom w:val="outset" w:color="111111" w:sz="6" w:space="0"/>
              <w:right w:val="outset" w:color="111111" w:sz="6" w:space="0"/>
            </w:tcBorders>
            <w:vAlign w:val="center"/>
          </w:tcPr>
          <w:p w14:paraId="5715D31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637D4AD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410C51D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7249482E">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right w:val="outset" w:color="111111" w:sz="6" w:space="0"/>
            </w:tcBorders>
            <w:vAlign w:val="center"/>
          </w:tcPr>
          <w:p w14:paraId="4D21E1F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.本项目不接受联合体磋商。</w:t>
            </w:r>
          </w:p>
        </w:tc>
        <w:tc>
          <w:tcPr>
            <w:tcW w:w="1920" w:type="dxa"/>
            <w:tcBorders>
              <w:top w:val="outset" w:color="111111" w:sz="6" w:space="0"/>
              <w:left w:val="outset" w:color="111111" w:sz="6" w:space="0"/>
              <w:right w:val="outset" w:color="111111" w:sz="6" w:space="0"/>
            </w:tcBorders>
            <w:vAlign w:val="center"/>
          </w:tcPr>
          <w:p w14:paraId="221EB4B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4F99302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020DA45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405EE9BF">
            <w:pPr>
              <w:pStyle w:val="43"/>
              <w:jc w:val="center"/>
              <w:rPr>
                <w:color w:val="000000" w:themeColor="text1"/>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40E49AC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.已按规定登记并领取了本项目的磋商文件</w:t>
            </w:r>
          </w:p>
        </w:tc>
        <w:tc>
          <w:tcPr>
            <w:tcW w:w="1920" w:type="dxa"/>
            <w:tcBorders>
              <w:top w:val="outset" w:color="111111" w:sz="6" w:space="0"/>
              <w:left w:val="outset" w:color="111111" w:sz="6" w:space="0"/>
              <w:bottom w:val="outset" w:color="111111" w:sz="6" w:space="0"/>
              <w:right w:val="outset" w:color="111111" w:sz="6" w:space="0"/>
            </w:tcBorders>
            <w:vAlign w:val="center"/>
          </w:tcPr>
          <w:p w14:paraId="1A2A3C7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05D2FDF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44F861D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restart"/>
            <w:tcBorders>
              <w:top w:val="outset" w:color="111111" w:sz="6" w:space="0"/>
              <w:left w:val="outset" w:color="111111" w:sz="6" w:space="0"/>
              <w:right w:val="outset" w:color="111111" w:sz="6" w:space="0"/>
            </w:tcBorders>
            <w:vAlign w:val="center"/>
          </w:tcPr>
          <w:p w14:paraId="4F77F48E">
            <w:pPr>
              <w:pStyle w:val="4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符合性审查</w:t>
            </w:r>
          </w:p>
        </w:tc>
        <w:tc>
          <w:tcPr>
            <w:tcW w:w="4692" w:type="dxa"/>
            <w:tcBorders>
              <w:top w:val="outset" w:color="111111" w:sz="6" w:space="0"/>
              <w:left w:val="outset" w:color="111111" w:sz="6" w:space="0"/>
              <w:bottom w:val="outset" w:color="111111" w:sz="6" w:space="0"/>
              <w:right w:val="outset" w:color="111111" w:sz="6" w:space="0"/>
            </w:tcBorders>
            <w:vAlign w:val="center"/>
          </w:tcPr>
          <w:p w14:paraId="5EDD4D7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1.响应文件完整且没有提供虚假材料。</w:t>
            </w:r>
          </w:p>
        </w:tc>
        <w:tc>
          <w:tcPr>
            <w:tcW w:w="1920" w:type="dxa"/>
            <w:tcBorders>
              <w:top w:val="outset" w:color="111111" w:sz="6" w:space="0"/>
              <w:left w:val="outset" w:color="111111" w:sz="6" w:space="0"/>
              <w:bottom w:val="outset" w:color="111111" w:sz="6" w:space="0"/>
              <w:right w:val="outset" w:color="111111" w:sz="6" w:space="0"/>
            </w:tcBorders>
            <w:vAlign w:val="center"/>
          </w:tcPr>
          <w:p w14:paraId="6754E9E1">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51008D75">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2C9B210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4B22D522">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4401C083">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2.响应文件完全满足采购文件中带“★”号的条款或指标。</w:t>
            </w:r>
          </w:p>
        </w:tc>
        <w:tc>
          <w:tcPr>
            <w:tcW w:w="1920" w:type="dxa"/>
            <w:tcBorders>
              <w:top w:val="outset" w:color="111111" w:sz="6" w:space="0"/>
              <w:left w:val="outset" w:color="111111" w:sz="6" w:space="0"/>
              <w:bottom w:val="outset" w:color="111111" w:sz="6" w:space="0"/>
              <w:right w:val="outset" w:color="111111" w:sz="6" w:space="0"/>
            </w:tcBorders>
            <w:vAlign w:val="center"/>
          </w:tcPr>
          <w:p w14:paraId="664F0C4D">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6B248090">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61FC024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664BE237">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515D4CB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3.报价有效期符合磋商文件要求。</w:t>
            </w:r>
          </w:p>
        </w:tc>
        <w:tc>
          <w:tcPr>
            <w:tcW w:w="1920" w:type="dxa"/>
            <w:tcBorders>
              <w:top w:val="outset" w:color="111111" w:sz="6" w:space="0"/>
              <w:left w:val="outset" w:color="111111" w:sz="6" w:space="0"/>
              <w:bottom w:val="outset" w:color="111111" w:sz="6" w:space="0"/>
              <w:right w:val="outset" w:color="111111" w:sz="6" w:space="0"/>
            </w:tcBorders>
            <w:vAlign w:val="center"/>
          </w:tcPr>
          <w:p w14:paraId="161B02A8">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1D9CC5BC">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0D462C4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5A5F08D7">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1D98A0A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color w:val="auto"/>
                <w:szCs w:val="21"/>
              </w:rPr>
              <w:t>报价按照</w:t>
            </w:r>
            <w:r>
              <w:rPr>
                <w:rFonts w:hint="eastAsia" w:ascii="宋体" w:hAnsi="宋体" w:eastAsia="宋体" w:cs="宋体"/>
                <w:color w:val="auto"/>
                <w:sz w:val="21"/>
                <w:szCs w:val="21"/>
              </w:rPr>
              <w:t>采购文件</w:t>
            </w:r>
            <w:r>
              <w:rPr>
                <w:color w:val="auto"/>
                <w:szCs w:val="21"/>
              </w:rPr>
              <w:t>要求进行报价</w:t>
            </w:r>
            <w:r>
              <w:rPr>
                <w:rFonts w:hint="eastAsia"/>
                <w:color w:val="auto"/>
                <w:szCs w:val="21"/>
                <w:lang w:eastAsia="zh-CN"/>
              </w:rPr>
              <w:t>；</w:t>
            </w:r>
            <w:r>
              <w:rPr>
                <w:rFonts w:hint="eastAsia" w:ascii="宋体" w:hAnsi="宋体" w:eastAsia="宋体" w:cs="宋体"/>
                <w:color w:val="auto"/>
                <w:sz w:val="21"/>
                <w:szCs w:val="21"/>
              </w:rPr>
              <w:t>报价固定且唯一、且没有超出最高限价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w:t>
            </w:r>
            <w:r>
              <w:rPr>
                <w:rFonts w:hint="default" w:ascii="宋体" w:hAnsi="宋体" w:cs="瀹嬩綋"/>
                <w:b w:val="0"/>
                <w:bCs w:val="0"/>
                <w:color w:val="auto"/>
                <w:kern w:val="0"/>
                <w:sz w:val="21"/>
                <w:szCs w:val="21"/>
                <w:highlight w:val="none"/>
                <w:lang w:val="en-US" w:eastAsia="zh-CN" w:bidi="ar-SA"/>
              </w:rPr>
              <w:t>范围：0%≤响应下浮率＜100%</w:t>
            </w:r>
            <w:r>
              <w:rPr>
                <w:rFonts w:hint="eastAsia" w:ascii="宋体" w:hAnsi="宋体" w:eastAsia="宋体" w:cs="宋体"/>
                <w:color w:val="auto"/>
                <w:sz w:val="21"/>
                <w:szCs w:val="21"/>
                <w:lang w:eastAsia="zh-CN"/>
              </w:rPr>
              <w:t>）</w:t>
            </w:r>
            <w:r>
              <w:rPr>
                <w:rFonts w:hint="eastAsia" w:ascii="宋体" w:hAnsi="宋体" w:cs="宋体"/>
                <w:szCs w:val="21"/>
                <w:highlight w:val="none"/>
              </w:rPr>
              <w:t>。</w:t>
            </w:r>
          </w:p>
        </w:tc>
        <w:tc>
          <w:tcPr>
            <w:tcW w:w="1920" w:type="dxa"/>
            <w:tcBorders>
              <w:top w:val="outset" w:color="111111" w:sz="6" w:space="0"/>
              <w:left w:val="outset" w:color="111111" w:sz="6" w:space="0"/>
              <w:bottom w:val="outset" w:color="111111" w:sz="6" w:space="0"/>
              <w:right w:val="outset" w:color="111111" w:sz="6" w:space="0"/>
            </w:tcBorders>
            <w:vAlign w:val="center"/>
          </w:tcPr>
          <w:p w14:paraId="493D0941">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1BCDD417">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31930A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76C26168">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right w:val="outset" w:color="111111" w:sz="6" w:space="0"/>
            </w:tcBorders>
            <w:vAlign w:val="center"/>
          </w:tcPr>
          <w:p w14:paraId="26567AA6">
            <w:pP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5.没有恶意竞争低于成本价。</w:t>
            </w:r>
          </w:p>
        </w:tc>
        <w:tc>
          <w:tcPr>
            <w:tcW w:w="1920" w:type="dxa"/>
            <w:tcBorders>
              <w:top w:val="outset" w:color="111111" w:sz="6" w:space="0"/>
              <w:left w:val="outset" w:color="111111" w:sz="6" w:space="0"/>
              <w:right w:val="outset" w:color="111111" w:sz="6" w:space="0"/>
            </w:tcBorders>
            <w:vAlign w:val="center"/>
          </w:tcPr>
          <w:p w14:paraId="4ABE25EF">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right w:val="outset" w:color="111111" w:sz="6" w:space="0"/>
            </w:tcBorders>
            <w:vAlign w:val="center"/>
          </w:tcPr>
          <w:p w14:paraId="282B8C8A">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7526D56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4151BB0D">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right w:val="outset" w:color="111111" w:sz="6" w:space="0"/>
            </w:tcBorders>
            <w:vAlign w:val="center"/>
          </w:tcPr>
          <w:p w14:paraId="54538D6F">
            <w:pP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6.评审期间，供应商按照</w:t>
            </w:r>
            <w:r>
              <w:rPr>
                <w:rFonts w:hint="eastAsia" w:ascii="宋体" w:hAnsi="宋体" w:cs="宋体"/>
                <w:color w:val="000000" w:themeColor="text1"/>
                <w:szCs w:val="21"/>
                <w:highlight w:val="none"/>
                <w:lang w:val="en-US"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的要求提交经授权代表签字的澄清、说明、补正</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且</w:t>
            </w:r>
            <w:r>
              <w:rPr>
                <w:rFonts w:hint="eastAsia" w:ascii="宋体" w:hAnsi="宋体" w:cs="宋体"/>
                <w:color w:val="000000" w:themeColor="text1"/>
                <w:szCs w:val="21"/>
                <w:highlight w:val="none"/>
                <w14:textFill>
                  <w14:solidFill>
                    <w14:schemeClr w14:val="tx1"/>
                  </w14:solidFill>
                </w14:textFill>
              </w:rPr>
              <w:t>没有改变响应文件的实质性内容。</w:t>
            </w:r>
          </w:p>
        </w:tc>
        <w:tc>
          <w:tcPr>
            <w:tcW w:w="1920" w:type="dxa"/>
            <w:tcBorders>
              <w:top w:val="outset" w:color="111111" w:sz="6" w:space="0"/>
              <w:left w:val="outset" w:color="111111" w:sz="6" w:space="0"/>
              <w:right w:val="outset" w:color="111111" w:sz="6" w:space="0"/>
            </w:tcBorders>
            <w:vAlign w:val="center"/>
          </w:tcPr>
          <w:p w14:paraId="4A8BB9F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right w:val="outset" w:color="111111" w:sz="6" w:space="0"/>
            </w:tcBorders>
            <w:vAlign w:val="center"/>
          </w:tcPr>
          <w:p w14:paraId="2FC5080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4E10E9F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2D7861A9">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675A3199">
            <w:pP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7.供应商对采购人、采购代理机构、评标委员会及其他工作人员没有施加影响，无碍公平、公正。</w:t>
            </w:r>
          </w:p>
        </w:tc>
        <w:tc>
          <w:tcPr>
            <w:tcW w:w="1920" w:type="dxa"/>
            <w:tcBorders>
              <w:top w:val="outset" w:color="111111" w:sz="6" w:space="0"/>
              <w:left w:val="outset" w:color="111111" w:sz="6" w:space="0"/>
              <w:bottom w:val="outset" w:color="111111" w:sz="6" w:space="0"/>
              <w:right w:val="outset" w:color="111111" w:sz="6" w:space="0"/>
            </w:tcBorders>
            <w:vAlign w:val="center"/>
          </w:tcPr>
          <w:p w14:paraId="6C9B5AEE">
            <w:pPr>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5C1ECC2D">
            <w:pPr>
              <w:rPr>
                <w:rFonts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见响应文件第（ ）页</w:t>
            </w:r>
          </w:p>
        </w:tc>
      </w:tr>
      <w:tr w14:paraId="65CFBC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690" w:type="dxa"/>
            <w:vMerge w:val="continue"/>
            <w:tcBorders>
              <w:left w:val="outset" w:color="111111" w:sz="6" w:space="0"/>
              <w:right w:val="outset" w:color="111111" w:sz="6" w:space="0"/>
            </w:tcBorders>
            <w:vAlign w:val="center"/>
          </w:tcPr>
          <w:p w14:paraId="64C6F796">
            <w:pPr>
              <w:rPr>
                <w:rFonts w:ascii="宋体" w:hAnsi="宋体" w:cs="宋体"/>
                <w:color w:val="000000" w:themeColor="text1"/>
                <w:sz w:val="24"/>
                <w:highlight w:val="none"/>
                <w14:textFill>
                  <w14:solidFill>
                    <w14:schemeClr w14:val="tx1"/>
                  </w14:solidFill>
                </w14:textFill>
              </w:rPr>
            </w:pPr>
          </w:p>
        </w:tc>
        <w:tc>
          <w:tcPr>
            <w:tcW w:w="4692" w:type="dxa"/>
            <w:tcBorders>
              <w:top w:val="outset" w:color="111111" w:sz="6" w:space="0"/>
              <w:left w:val="outset" w:color="111111" w:sz="6" w:space="0"/>
              <w:bottom w:val="outset" w:color="111111" w:sz="6" w:space="0"/>
              <w:right w:val="outset" w:color="111111" w:sz="6" w:space="0"/>
            </w:tcBorders>
            <w:vAlign w:val="center"/>
          </w:tcPr>
          <w:p w14:paraId="0DEFA99F">
            <w:pP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未出现法律、法规和项目采购文件规定的其他无效</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的情形。</w:t>
            </w:r>
          </w:p>
        </w:tc>
        <w:tc>
          <w:tcPr>
            <w:tcW w:w="1920" w:type="dxa"/>
            <w:tcBorders>
              <w:top w:val="outset" w:color="111111" w:sz="6" w:space="0"/>
              <w:left w:val="outset" w:color="111111" w:sz="6" w:space="0"/>
              <w:bottom w:val="outset" w:color="111111" w:sz="6" w:space="0"/>
              <w:right w:val="outset" w:color="111111" w:sz="6" w:space="0"/>
            </w:tcBorders>
            <w:vAlign w:val="center"/>
          </w:tcPr>
          <w:p w14:paraId="16A00D99">
            <w:pPr>
              <w:jc w:val="cente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通过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不通过</w:t>
            </w:r>
          </w:p>
        </w:tc>
        <w:tc>
          <w:tcPr>
            <w:tcW w:w="2310" w:type="dxa"/>
            <w:tcBorders>
              <w:top w:val="outset" w:color="111111" w:sz="6" w:space="0"/>
              <w:left w:val="outset" w:color="111111" w:sz="6" w:space="0"/>
              <w:bottom w:val="outset" w:color="111111" w:sz="6" w:space="0"/>
              <w:right w:val="outset" w:color="111111" w:sz="6" w:space="0"/>
            </w:tcBorders>
            <w:vAlign w:val="center"/>
          </w:tcPr>
          <w:p w14:paraId="031B8187">
            <w:pPr>
              <w:rPr>
                <w:rFonts w:ascii="宋体" w:hAnsi="宋体" w:eastAsia="宋体" w:cs="宋体"/>
                <w:color w:val="000000" w:themeColor="text1"/>
                <w:sz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见响应文件第（ ）页</w:t>
            </w:r>
          </w:p>
        </w:tc>
      </w:tr>
    </w:tbl>
    <w:p w14:paraId="289C2FFA">
      <w:pPr>
        <w:pStyle w:val="16"/>
        <w:tabs>
          <w:tab w:val="left" w:pos="420"/>
        </w:tabs>
        <w:spacing w:after="0" w:line="360" w:lineRule="auto"/>
        <w:ind w:left="428" w:hanging="428" w:hangingChars="204"/>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以上材料将作为供应商有效性审核的重要内容之一，供应商必须严格按照其内容及序列要求在响应文件中对应如实提供，对资格性和符合性证明文件的任何缺漏和不符合项将会直接导致无效响应！供应商根据自查结论在对应的□打“√”。</w:t>
      </w:r>
    </w:p>
    <w:p w14:paraId="13901616">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616" w:name="_Toc24495"/>
      <w:r>
        <w:rPr>
          <w:rFonts w:hint="eastAsia"/>
          <w:color w:val="000000" w:themeColor="text1"/>
          <w:highlight w:val="none"/>
          <w14:textFill>
            <w14:solidFill>
              <w14:schemeClr w14:val="tx1"/>
            </w14:solidFill>
          </w14:textFill>
        </w:rPr>
        <w:t>1.2商务评审自查表</w:t>
      </w:r>
      <w:bookmarkEnd w:id="616"/>
    </w:p>
    <w:p w14:paraId="30D20410">
      <w:pPr>
        <w:rPr>
          <w:rStyle w:val="216"/>
          <w:color w:val="000000" w:themeColor="text1"/>
          <w:highlight w:val="none"/>
          <w14:textFill>
            <w14:solidFill>
              <w14:schemeClr w14:val="tx1"/>
            </w14:solidFill>
          </w14:textFill>
        </w:rPr>
      </w:pPr>
    </w:p>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62"/>
        <w:gridCol w:w="3559"/>
        <w:gridCol w:w="3235"/>
      </w:tblGrid>
      <w:tr w14:paraId="1FA0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3319BF8">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062" w:type="dxa"/>
            <w:tcBorders>
              <w:top w:val="single" w:color="auto" w:sz="4" w:space="0"/>
              <w:left w:val="single" w:color="auto" w:sz="4" w:space="0"/>
              <w:bottom w:val="single" w:color="auto" w:sz="4" w:space="0"/>
              <w:right w:val="single" w:color="auto" w:sz="4" w:space="0"/>
            </w:tcBorders>
            <w:vAlign w:val="center"/>
          </w:tcPr>
          <w:p w14:paraId="11AFA7A0">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评审分项</w:t>
            </w:r>
          </w:p>
        </w:tc>
        <w:tc>
          <w:tcPr>
            <w:tcW w:w="3559" w:type="dxa"/>
            <w:tcBorders>
              <w:top w:val="single" w:color="auto" w:sz="4" w:space="0"/>
              <w:left w:val="single" w:color="auto" w:sz="4" w:space="0"/>
              <w:bottom w:val="single" w:color="auto" w:sz="4" w:space="0"/>
              <w:right w:val="single" w:color="auto" w:sz="4" w:space="0"/>
            </w:tcBorders>
            <w:vAlign w:val="center"/>
          </w:tcPr>
          <w:p w14:paraId="19B9EB9D">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内容</w:t>
            </w:r>
          </w:p>
        </w:tc>
        <w:tc>
          <w:tcPr>
            <w:tcW w:w="3235" w:type="dxa"/>
            <w:tcBorders>
              <w:top w:val="single" w:color="auto" w:sz="4" w:space="0"/>
              <w:left w:val="single" w:color="auto" w:sz="4" w:space="0"/>
              <w:bottom w:val="single" w:color="auto" w:sz="4" w:space="0"/>
              <w:right w:val="single" w:color="auto" w:sz="4" w:space="0"/>
            </w:tcBorders>
            <w:vAlign w:val="center"/>
          </w:tcPr>
          <w:p w14:paraId="3EDA7B5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证明文件（如有）</w:t>
            </w:r>
          </w:p>
        </w:tc>
      </w:tr>
      <w:tr w14:paraId="0C21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761930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062" w:type="dxa"/>
            <w:tcBorders>
              <w:top w:val="single" w:color="auto" w:sz="4" w:space="0"/>
              <w:left w:val="single" w:color="auto" w:sz="4" w:space="0"/>
              <w:bottom w:val="single" w:color="auto" w:sz="4" w:space="0"/>
              <w:right w:val="single" w:color="auto" w:sz="4" w:space="0"/>
            </w:tcBorders>
            <w:vAlign w:val="center"/>
          </w:tcPr>
          <w:p w14:paraId="7A7320F6">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1A1070FF">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391A638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5C19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A365EF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062" w:type="dxa"/>
            <w:tcBorders>
              <w:top w:val="single" w:color="auto" w:sz="4" w:space="0"/>
              <w:left w:val="single" w:color="auto" w:sz="4" w:space="0"/>
              <w:bottom w:val="single" w:color="auto" w:sz="4" w:space="0"/>
              <w:right w:val="single" w:color="auto" w:sz="4" w:space="0"/>
            </w:tcBorders>
            <w:vAlign w:val="center"/>
          </w:tcPr>
          <w:p w14:paraId="2C997300">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1DDBBDD6">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7B19D41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0F89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BB2331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062" w:type="dxa"/>
            <w:tcBorders>
              <w:top w:val="single" w:color="auto" w:sz="4" w:space="0"/>
              <w:left w:val="single" w:color="auto" w:sz="4" w:space="0"/>
              <w:bottom w:val="single" w:color="auto" w:sz="4" w:space="0"/>
              <w:right w:val="single" w:color="auto" w:sz="4" w:space="0"/>
            </w:tcBorders>
            <w:vAlign w:val="center"/>
          </w:tcPr>
          <w:p w14:paraId="1F945820">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037A6009">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1B6F339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5583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33BE6B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2062" w:type="dxa"/>
            <w:tcBorders>
              <w:top w:val="single" w:color="auto" w:sz="4" w:space="0"/>
              <w:left w:val="single" w:color="auto" w:sz="4" w:space="0"/>
              <w:bottom w:val="single" w:color="auto" w:sz="4" w:space="0"/>
              <w:right w:val="single" w:color="auto" w:sz="4" w:space="0"/>
            </w:tcBorders>
            <w:vAlign w:val="center"/>
          </w:tcPr>
          <w:p w14:paraId="18933FC9">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C0CA4D5">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19586F01">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15F1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1A9760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062" w:type="dxa"/>
            <w:tcBorders>
              <w:top w:val="single" w:color="auto" w:sz="4" w:space="0"/>
              <w:left w:val="single" w:color="auto" w:sz="4" w:space="0"/>
              <w:bottom w:val="single" w:color="auto" w:sz="4" w:space="0"/>
              <w:right w:val="single" w:color="auto" w:sz="4" w:space="0"/>
            </w:tcBorders>
            <w:vAlign w:val="center"/>
          </w:tcPr>
          <w:p w14:paraId="5DBA9BA9">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029C99EF">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78F8A638">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61E0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A4DB89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062" w:type="dxa"/>
            <w:tcBorders>
              <w:top w:val="single" w:color="auto" w:sz="4" w:space="0"/>
              <w:left w:val="single" w:color="auto" w:sz="4" w:space="0"/>
              <w:bottom w:val="single" w:color="auto" w:sz="4" w:space="0"/>
              <w:right w:val="single" w:color="auto" w:sz="4" w:space="0"/>
            </w:tcBorders>
            <w:vAlign w:val="center"/>
          </w:tcPr>
          <w:p w14:paraId="61B5262F">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2F61087D">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79EF1404">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2DCF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206F9D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2062" w:type="dxa"/>
            <w:tcBorders>
              <w:top w:val="single" w:color="auto" w:sz="4" w:space="0"/>
              <w:left w:val="single" w:color="auto" w:sz="4" w:space="0"/>
              <w:bottom w:val="single" w:color="auto" w:sz="4" w:space="0"/>
              <w:right w:val="single" w:color="auto" w:sz="4" w:space="0"/>
            </w:tcBorders>
            <w:vAlign w:val="center"/>
          </w:tcPr>
          <w:p w14:paraId="09B1CB54">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630D4DB5">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04E036CC">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015C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2A96C0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2062" w:type="dxa"/>
            <w:tcBorders>
              <w:top w:val="single" w:color="auto" w:sz="4" w:space="0"/>
              <w:left w:val="single" w:color="auto" w:sz="4" w:space="0"/>
              <w:bottom w:val="single" w:color="auto" w:sz="4" w:space="0"/>
              <w:right w:val="single" w:color="auto" w:sz="4" w:space="0"/>
            </w:tcBorders>
            <w:vAlign w:val="center"/>
          </w:tcPr>
          <w:p w14:paraId="0D5FBC5E">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919CAA5">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51B3F1EF">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09C5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6068B6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2062" w:type="dxa"/>
            <w:tcBorders>
              <w:top w:val="single" w:color="auto" w:sz="4" w:space="0"/>
              <w:left w:val="single" w:color="auto" w:sz="4" w:space="0"/>
              <w:bottom w:val="single" w:color="auto" w:sz="4" w:space="0"/>
              <w:right w:val="single" w:color="auto" w:sz="4" w:space="0"/>
            </w:tcBorders>
            <w:vAlign w:val="center"/>
          </w:tcPr>
          <w:p w14:paraId="3FB0BA9D">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10AB5AC1">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2F1D0AF1">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4FBA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BB980D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062" w:type="dxa"/>
            <w:tcBorders>
              <w:top w:val="single" w:color="auto" w:sz="4" w:space="0"/>
              <w:left w:val="single" w:color="auto" w:sz="4" w:space="0"/>
              <w:bottom w:val="single" w:color="auto" w:sz="4" w:space="0"/>
              <w:right w:val="single" w:color="auto" w:sz="4" w:space="0"/>
            </w:tcBorders>
            <w:vAlign w:val="center"/>
          </w:tcPr>
          <w:p w14:paraId="47AD72F4">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C486E48">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63662355">
            <w:pPr>
              <w:rPr>
                <w:rFonts w:ascii="宋体" w:hAnsi="宋体"/>
                <w:color w:val="000000" w:themeColor="text1"/>
                <w:szCs w:val="21"/>
                <w:highlight w:val="none"/>
                <w14:textFill>
                  <w14:solidFill>
                    <w14:schemeClr w14:val="tx1"/>
                  </w14:solidFill>
                </w14:textFill>
              </w:rPr>
            </w:pPr>
          </w:p>
        </w:tc>
      </w:tr>
    </w:tbl>
    <w:p w14:paraId="33A017D9">
      <w:pPr>
        <w:pStyle w:val="16"/>
        <w:spacing w:after="0" w:line="360" w:lineRule="auto"/>
        <w:ind w:left="424" w:hanging="424" w:hangingChars="202"/>
        <w:rPr>
          <w:rFonts w:ascii="宋体" w:hAnsi="宋体"/>
          <w:color w:val="000000" w:themeColor="text1"/>
          <w:sz w:val="21"/>
          <w:szCs w:val="21"/>
          <w:highlight w:val="none"/>
          <w:lang w:val="en-GB"/>
          <w14:textFill>
            <w14:solidFill>
              <w14:schemeClr w14:val="tx1"/>
            </w14:solidFill>
          </w14:textFill>
        </w:rPr>
      </w:pPr>
      <w:r>
        <w:rPr>
          <w:rFonts w:hint="eastAsia" w:ascii="宋体" w:hAnsi="宋体"/>
          <w:color w:val="000000" w:themeColor="text1"/>
          <w:sz w:val="21"/>
          <w:szCs w:val="21"/>
          <w:highlight w:val="none"/>
          <w:lang w:val="en-GB"/>
          <w14:textFill>
            <w14:solidFill>
              <w14:schemeClr w14:val="tx1"/>
            </w14:solidFill>
          </w14:textFill>
        </w:rPr>
        <w:t>注：</w:t>
      </w:r>
      <w:r>
        <w:rPr>
          <w:rFonts w:hint="eastAsia" w:ascii="宋体" w:hAnsi="宋体"/>
          <w:color w:val="000000" w:themeColor="text1"/>
          <w:sz w:val="21"/>
          <w:szCs w:val="21"/>
          <w:highlight w:val="none"/>
          <w14:textFill>
            <w14:solidFill>
              <w14:schemeClr w14:val="tx1"/>
            </w14:solidFill>
          </w14:textFill>
        </w:rPr>
        <w:t>供应商应根据《商务评分表》的各项内容填写此表</w:t>
      </w:r>
      <w:r>
        <w:rPr>
          <w:rFonts w:hint="eastAsia" w:ascii="宋体" w:hAnsi="宋体"/>
          <w:color w:val="000000" w:themeColor="text1"/>
          <w:sz w:val="21"/>
          <w:szCs w:val="21"/>
          <w:highlight w:val="none"/>
          <w:lang w:val="en-GB"/>
          <w14:textFill>
            <w14:solidFill>
              <w14:schemeClr w14:val="tx1"/>
            </w14:solidFill>
          </w14:textFill>
        </w:rPr>
        <w:t>。</w:t>
      </w:r>
    </w:p>
    <w:p w14:paraId="35F59896">
      <w:pPr>
        <w:pStyle w:val="16"/>
        <w:spacing w:after="0" w:line="360" w:lineRule="auto"/>
        <w:ind w:left="424" w:hanging="424" w:hangingChars="202"/>
        <w:rPr>
          <w:rFonts w:ascii="宋体" w:hAnsi="宋体"/>
          <w:color w:val="000000" w:themeColor="text1"/>
          <w:sz w:val="21"/>
          <w:szCs w:val="21"/>
          <w:highlight w:val="none"/>
          <w:lang w:val="en-GB"/>
          <w14:textFill>
            <w14:solidFill>
              <w14:schemeClr w14:val="tx1"/>
            </w14:solidFill>
          </w14:textFill>
        </w:rPr>
      </w:pPr>
    </w:p>
    <w:p w14:paraId="1D0F52E5">
      <w:pPr>
        <w:pStyle w:val="5"/>
        <w:rPr>
          <w:color w:val="000000" w:themeColor="text1"/>
          <w:highlight w:val="none"/>
          <w14:textFill>
            <w14:solidFill>
              <w14:schemeClr w14:val="tx1"/>
            </w14:solidFill>
          </w14:textFill>
        </w:rPr>
      </w:pPr>
      <w:bookmarkStart w:id="617" w:name="_Toc8517"/>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技术</w:t>
      </w:r>
      <w:r>
        <w:rPr>
          <w:rFonts w:hint="eastAsia"/>
          <w:color w:val="000000" w:themeColor="text1"/>
          <w:highlight w:val="none"/>
          <w14:textFill>
            <w14:solidFill>
              <w14:schemeClr w14:val="tx1"/>
            </w14:solidFill>
          </w14:textFill>
        </w:rPr>
        <w:t>评审自查表</w:t>
      </w:r>
      <w:bookmarkEnd w:id="617"/>
    </w:p>
    <w:p w14:paraId="4B71F48C">
      <w:pPr>
        <w:rPr>
          <w:rStyle w:val="216"/>
          <w:color w:val="000000" w:themeColor="text1"/>
          <w:highlight w:val="none"/>
          <w14:textFill>
            <w14:solidFill>
              <w14:schemeClr w14:val="tx1"/>
            </w14:solidFill>
          </w14:textFill>
        </w:rPr>
      </w:pPr>
    </w:p>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62"/>
        <w:gridCol w:w="3559"/>
        <w:gridCol w:w="3235"/>
      </w:tblGrid>
      <w:tr w14:paraId="62CE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B7EE8ED">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062" w:type="dxa"/>
            <w:tcBorders>
              <w:top w:val="single" w:color="auto" w:sz="4" w:space="0"/>
              <w:left w:val="single" w:color="auto" w:sz="4" w:space="0"/>
              <w:bottom w:val="single" w:color="auto" w:sz="4" w:space="0"/>
              <w:right w:val="single" w:color="auto" w:sz="4" w:space="0"/>
            </w:tcBorders>
            <w:vAlign w:val="center"/>
          </w:tcPr>
          <w:p w14:paraId="1F5641B3">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评审分项</w:t>
            </w:r>
          </w:p>
        </w:tc>
        <w:tc>
          <w:tcPr>
            <w:tcW w:w="3559" w:type="dxa"/>
            <w:tcBorders>
              <w:top w:val="single" w:color="auto" w:sz="4" w:space="0"/>
              <w:left w:val="single" w:color="auto" w:sz="4" w:space="0"/>
              <w:bottom w:val="single" w:color="auto" w:sz="4" w:space="0"/>
              <w:right w:val="single" w:color="auto" w:sz="4" w:space="0"/>
            </w:tcBorders>
            <w:vAlign w:val="center"/>
          </w:tcPr>
          <w:p w14:paraId="2B67E563">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内容</w:t>
            </w:r>
          </w:p>
        </w:tc>
        <w:tc>
          <w:tcPr>
            <w:tcW w:w="3235" w:type="dxa"/>
            <w:tcBorders>
              <w:top w:val="single" w:color="auto" w:sz="4" w:space="0"/>
              <w:left w:val="single" w:color="auto" w:sz="4" w:space="0"/>
              <w:bottom w:val="single" w:color="auto" w:sz="4" w:space="0"/>
              <w:right w:val="single" w:color="auto" w:sz="4" w:space="0"/>
            </w:tcBorders>
            <w:vAlign w:val="center"/>
          </w:tcPr>
          <w:p w14:paraId="64B33FCC">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证明文件（如有）</w:t>
            </w:r>
          </w:p>
        </w:tc>
      </w:tr>
      <w:tr w14:paraId="3FBF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9FAC07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062" w:type="dxa"/>
            <w:tcBorders>
              <w:top w:val="single" w:color="auto" w:sz="4" w:space="0"/>
              <w:left w:val="single" w:color="auto" w:sz="4" w:space="0"/>
              <w:bottom w:val="single" w:color="auto" w:sz="4" w:space="0"/>
              <w:right w:val="single" w:color="auto" w:sz="4" w:space="0"/>
            </w:tcBorders>
            <w:vAlign w:val="center"/>
          </w:tcPr>
          <w:p w14:paraId="6F68DE17">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D3E68DE">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4AE313C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4863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52F22D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062" w:type="dxa"/>
            <w:tcBorders>
              <w:top w:val="single" w:color="auto" w:sz="4" w:space="0"/>
              <w:left w:val="single" w:color="auto" w:sz="4" w:space="0"/>
              <w:bottom w:val="single" w:color="auto" w:sz="4" w:space="0"/>
              <w:right w:val="single" w:color="auto" w:sz="4" w:space="0"/>
            </w:tcBorders>
            <w:vAlign w:val="center"/>
          </w:tcPr>
          <w:p w14:paraId="257A9596">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0EC54428">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7FD002C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0F5D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831B87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062" w:type="dxa"/>
            <w:tcBorders>
              <w:top w:val="single" w:color="auto" w:sz="4" w:space="0"/>
              <w:left w:val="single" w:color="auto" w:sz="4" w:space="0"/>
              <w:bottom w:val="single" w:color="auto" w:sz="4" w:space="0"/>
              <w:right w:val="single" w:color="auto" w:sz="4" w:space="0"/>
            </w:tcBorders>
            <w:vAlign w:val="center"/>
          </w:tcPr>
          <w:p w14:paraId="63CEC0F3">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0BB8482">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56CAD9E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4FA1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C04F63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2062" w:type="dxa"/>
            <w:tcBorders>
              <w:top w:val="single" w:color="auto" w:sz="4" w:space="0"/>
              <w:left w:val="single" w:color="auto" w:sz="4" w:space="0"/>
              <w:bottom w:val="single" w:color="auto" w:sz="4" w:space="0"/>
              <w:right w:val="single" w:color="auto" w:sz="4" w:space="0"/>
            </w:tcBorders>
            <w:vAlign w:val="center"/>
          </w:tcPr>
          <w:p w14:paraId="2D489DE0">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6962B4B3">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60E5C9C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5682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C75C8D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062" w:type="dxa"/>
            <w:tcBorders>
              <w:top w:val="single" w:color="auto" w:sz="4" w:space="0"/>
              <w:left w:val="single" w:color="auto" w:sz="4" w:space="0"/>
              <w:bottom w:val="single" w:color="auto" w:sz="4" w:space="0"/>
              <w:right w:val="single" w:color="auto" w:sz="4" w:space="0"/>
            </w:tcBorders>
            <w:vAlign w:val="center"/>
          </w:tcPr>
          <w:p w14:paraId="4AD130F8">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B76BF2D">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448C7BF0">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335E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1C682C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062" w:type="dxa"/>
            <w:tcBorders>
              <w:top w:val="single" w:color="auto" w:sz="4" w:space="0"/>
              <w:left w:val="single" w:color="auto" w:sz="4" w:space="0"/>
              <w:bottom w:val="single" w:color="auto" w:sz="4" w:space="0"/>
              <w:right w:val="single" w:color="auto" w:sz="4" w:space="0"/>
            </w:tcBorders>
            <w:vAlign w:val="center"/>
          </w:tcPr>
          <w:p w14:paraId="15F84E21">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32CF1408">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37A2C0E9">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016A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F7E16D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2062" w:type="dxa"/>
            <w:tcBorders>
              <w:top w:val="single" w:color="auto" w:sz="4" w:space="0"/>
              <w:left w:val="single" w:color="auto" w:sz="4" w:space="0"/>
              <w:bottom w:val="single" w:color="auto" w:sz="4" w:space="0"/>
              <w:right w:val="single" w:color="auto" w:sz="4" w:space="0"/>
            </w:tcBorders>
            <w:vAlign w:val="center"/>
          </w:tcPr>
          <w:p w14:paraId="277B644E">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77089CF1">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6DC69D31">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4F41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31E9AE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2062" w:type="dxa"/>
            <w:tcBorders>
              <w:top w:val="single" w:color="auto" w:sz="4" w:space="0"/>
              <w:left w:val="single" w:color="auto" w:sz="4" w:space="0"/>
              <w:bottom w:val="single" w:color="auto" w:sz="4" w:space="0"/>
              <w:right w:val="single" w:color="auto" w:sz="4" w:space="0"/>
            </w:tcBorders>
            <w:vAlign w:val="center"/>
          </w:tcPr>
          <w:p w14:paraId="258D6E11">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3EB8C445">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439CE12A">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06C2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1EF646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2062" w:type="dxa"/>
            <w:tcBorders>
              <w:top w:val="single" w:color="auto" w:sz="4" w:space="0"/>
              <w:left w:val="single" w:color="auto" w:sz="4" w:space="0"/>
              <w:bottom w:val="single" w:color="auto" w:sz="4" w:space="0"/>
              <w:right w:val="single" w:color="auto" w:sz="4" w:space="0"/>
            </w:tcBorders>
            <w:vAlign w:val="center"/>
          </w:tcPr>
          <w:p w14:paraId="559E6D58">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001752D7">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tcPr>
          <w:p w14:paraId="559ED7E9">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见响应文件（）页</w:t>
            </w:r>
          </w:p>
        </w:tc>
      </w:tr>
      <w:tr w14:paraId="118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16977B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062" w:type="dxa"/>
            <w:tcBorders>
              <w:top w:val="single" w:color="auto" w:sz="4" w:space="0"/>
              <w:left w:val="single" w:color="auto" w:sz="4" w:space="0"/>
              <w:bottom w:val="single" w:color="auto" w:sz="4" w:space="0"/>
              <w:right w:val="single" w:color="auto" w:sz="4" w:space="0"/>
            </w:tcBorders>
            <w:vAlign w:val="center"/>
          </w:tcPr>
          <w:p w14:paraId="5C8F3F15">
            <w:pPr>
              <w:jc w:val="center"/>
              <w:rPr>
                <w:rFonts w:ascii="宋体" w:hAnsi="宋体"/>
                <w:color w:val="000000" w:themeColor="text1"/>
                <w:szCs w:val="21"/>
                <w:highlight w:val="none"/>
                <w14:textFill>
                  <w14:solidFill>
                    <w14:schemeClr w14:val="tx1"/>
                  </w14:solidFill>
                </w14:textFill>
              </w:rPr>
            </w:pPr>
          </w:p>
        </w:tc>
        <w:tc>
          <w:tcPr>
            <w:tcW w:w="3559" w:type="dxa"/>
            <w:tcBorders>
              <w:top w:val="single" w:color="auto" w:sz="4" w:space="0"/>
              <w:left w:val="single" w:color="auto" w:sz="4" w:space="0"/>
              <w:bottom w:val="single" w:color="auto" w:sz="4" w:space="0"/>
              <w:right w:val="single" w:color="auto" w:sz="4" w:space="0"/>
            </w:tcBorders>
            <w:vAlign w:val="center"/>
          </w:tcPr>
          <w:p w14:paraId="4E219DEE">
            <w:pPr>
              <w:jc w:val="center"/>
              <w:rPr>
                <w:rFonts w:ascii="宋体" w:hAnsi="宋体"/>
                <w:color w:val="000000" w:themeColor="text1"/>
                <w:szCs w:val="21"/>
                <w:highlight w:val="none"/>
                <w14:textFill>
                  <w14:solidFill>
                    <w14:schemeClr w14:val="tx1"/>
                  </w14:solidFill>
                </w14:textFill>
              </w:rPr>
            </w:pPr>
          </w:p>
        </w:tc>
        <w:tc>
          <w:tcPr>
            <w:tcW w:w="3235" w:type="dxa"/>
            <w:tcBorders>
              <w:top w:val="single" w:color="auto" w:sz="4" w:space="0"/>
              <w:left w:val="single" w:color="auto" w:sz="4" w:space="0"/>
              <w:bottom w:val="single" w:color="auto" w:sz="4" w:space="0"/>
              <w:right w:val="single" w:color="auto" w:sz="4" w:space="0"/>
            </w:tcBorders>
            <w:vAlign w:val="center"/>
          </w:tcPr>
          <w:p w14:paraId="331F2B8A">
            <w:pPr>
              <w:rPr>
                <w:rFonts w:ascii="宋体" w:hAnsi="宋体"/>
                <w:color w:val="000000" w:themeColor="text1"/>
                <w:szCs w:val="21"/>
                <w:highlight w:val="none"/>
                <w14:textFill>
                  <w14:solidFill>
                    <w14:schemeClr w14:val="tx1"/>
                  </w14:solidFill>
                </w14:textFill>
              </w:rPr>
            </w:pPr>
          </w:p>
        </w:tc>
      </w:tr>
    </w:tbl>
    <w:p w14:paraId="17633625">
      <w:pPr>
        <w:pStyle w:val="16"/>
        <w:spacing w:after="0" w:line="360" w:lineRule="auto"/>
        <w:ind w:left="424" w:hanging="424" w:hangingChars="202"/>
        <w:rPr>
          <w:rFonts w:ascii="宋体" w:hAnsi="宋体"/>
          <w:color w:val="000000" w:themeColor="text1"/>
          <w:sz w:val="21"/>
          <w:szCs w:val="21"/>
          <w:highlight w:val="none"/>
          <w:lang w:val="en-GB"/>
          <w14:textFill>
            <w14:solidFill>
              <w14:schemeClr w14:val="tx1"/>
            </w14:solidFill>
          </w14:textFill>
        </w:rPr>
      </w:pPr>
      <w:r>
        <w:rPr>
          <w:rFonts w:hint="eastAsia" w:ascii="宋体" w:hAnsi="宋体"/>
          <w:color w:val="000000" w:themeColor="text1"/>
          <w:sz w:val="21"/>
          <w:szCs w:val="21"/>
          <w:highlight w:val="none"/>
          <w:lang w:val="en-GB"/>
          <w14:textFill>
            <w14:solidFill>
              <w14:schemeClr w14:val="tx1"/>
            </w14:solidFill>
          </w14:textFill>
        </w:rPr>
        <w:t>注：</w:t>
      </w:r>
      <w:r>
        <w:rPr>
          <w:rFonts w:hint="eastAsia" w:ascii="宋体" w:hAnsi="宋体"/>
          <w:color w:val="000000" w:themeColor="text1"/>
          <w:sz w:val="21"/>
          <w:szCs w:val="21"/>
          <w:highlight w:val="none"/>
          <w14:textFill>
            <w14:solidFill>
              <w14:schemeClr w14:val="tx1"/>
            </w14:solidFill>
          </w14:textFill>
        </w:rPr>
        <w:t>供应商应根据《技术评分表》的各项内容填写此表</w:t>
      </w:r>
      <w:r>
        <w:rPr>
          <w:rFonts w:hint="eastAsia" w:ascii="宋体" w:hAnsi="宋体"/>
          <w:color w:val="000000" w:themeColor="text1"/>
          <w:sz w:val="21"/>
          <w:szCs w:val="21"/>
          <w:highlight w:val="none"/>
          <w:lang w:val="en-GB"/>
          <w14:textFill>
            <w14:solidFill>
              <w14:schemeClr w14:val="tx1"/>
            </w14:solidFill>
          </w14:textFill>
        </w:rPr>
        <w:t>。</w:t>
      </w:r>
    </w:p>
    <w:p w14:paraId="20C7D957">
      <w:pPr>
        <w:pStyle w:val="16"/>
        <w:spacing w:after="0" w:line="360" w:lineRule="auto"/>
        <w:ind w:left="424" w:hanging="424" w:hangingChars="202"/>
        <w:rPr>
          <w:rFonts w:ascii="宋体" w:hAnsi="宋体"/>
          <w:color w:val="000000" w:themeColor="text1"/>
          <w:sz w:val="21"/>
          <w:szCs w:val="21"/>
          <w:highlight w:val="none"/>
          <w:lang w:val="en-GB"/>
          <w14:textFill>
            <w14:solidFill>
              <w14:schemeClr w14:val="tx1"/>
            </w14:solidFill>
          </w14:textFill>
        </w:rPr>
      </w:pPr>
    </w:p>
    <w:p w14:paraId="433E65D3">
      <w:pPr>
        <w:pStyle w:val="3"/>
        <w:keepLines w:val="0"/>
        <w:widowControl w:val="0"/>
        <w:tabs>
          <w:tab w:val="left" w:pos="851"/>
        </w:tabs>
        <w:adjustRightInd/>
        <w:snapToGrid/>
        <w:jc w:val="both"/>
        <w:rPr>
          <w:rFonts w:hAnsi="宋体"/>
          <w:b/>
          <w:bCs/>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br w:type="page"/>
      </w:r>
      <w:bookmarkStart w:id="618" w:name="_Toc3481"/>
      <w:bookmarkStart w:id="619" w:name="_Toc62226526"/>
      <w:bookmarkStart w:id="620" w:name="_Toc30471"/>
      <w:bookmarkStart w:id="621" w:name="_Toc8191"/>
      <w:r>
        <w:rPr>
          <w:rFonts w:hint="eastAsia" w:hAnsi="宋体"/>
          <w:b/>
          <w:bCs/>
          <w:color w:val="000000" w:themeColor="text1"/>
          <w:sz w:val="21"/>
          <w:szCs w:val="21"/>
          <w:highlight w:val="none"/>
          <w14:textFill>
            <w14:solidFill>
              <w14:schemeClr w14:val="tx1"/>
            </w14:solidFill>
          </w14:textFill>
        </w:rPr>
        <w:t>2.报价表</w:t>
      </w:r>
      <w:bookmarkEnd w:id="618"/>
      <w:bookmarkEnd w:id="619"/>
      <w:bookmarkEnd w:id="620"/>
      <w:bookmarkEnd w:id="621"/>
    </w:p>
    <w:p w14:paraId="46F3DF62">
      <w:pPr>
        <w:pStyle w:val="5"/>
        <w:rPr>
          <w:color w:val="000000" w:themeColor="text1"/>
          <w:highlight w:val="none"/>
          <w14:textFill>
            <w14:solidFill>
              <w14:schemeClr w14:val="tx1"/>
            </w14:solidFill>
          </w14:textFill>
        </w:rPr>
      </w:pPr>
      <w:bookmarkStart w:id="622" w:name="_Toc11408"/>
      <w:r>
        <w:rPr>
          <w:rFonts w:hint="eastAsia"/>
          <w:color w:val="000000" w:themeColor="text1"/>
          <w:highlight w:val="none"/>
          <w14:textFill>
            <w14:solidFill>
              <w14:schemeClr w14:val="tx1"/>
            </w14:solidFill>
          </w14:textFill>
        </w:rPr>
        <w:t>2.1 报价一览表</w:t>
      </w:r>
      <w:bookmarkEnd w:id="622"/>
    </w:p>
    <w:p w14:paraId="7F7B18CC">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788E5E19">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采购项目名称：</w:t>
      </w:r>
      <w:r>
        <w:rPr>
          <w:rFonts w:hint="eastAsia" w:ascii="宋体" w:hAnsi="宋体"/>
          <w:color w:val="000000" w:themeColor="text1"/>
          <w:szCs w:val="21"/>
          <w:highlight w:val="none"/>
          <w:lang w:eastAsia="zh-CN"/>
          <w14:textFill>
            <w14:solidFill>
              <w14:schemeClr w14:val="tx1"/>
            </w14:solidFill>
          </w14:textFill>
        </w:rPr>
        <w:t>从化区中医医院采购广告宣传服务</w:t>
      </w:r>
    </w:p>
    <w:p w14:paraId="43104CB5">
      <w:pPr>
        <w:adjustRightInd w:val="0"/>
        <w:snapToGrid w:val="0"/>
        <w:spacing w:line="360" w:lineRule="auto"/>
        <w:ind w:left="0" w:leftChars="0" w:right="0" w:rightChars="0" w:firstLine="0" w:firstLineChars="0"/>
        <w:jc w:val="both"/>
      </w:pPr>
      <w:r>
        <w:rPr>
          <w:rFonts w:hint="eastAsia" w:ascii="宋体" w:hAnsi="宋体"/>
          <w:color w:val="000000" w:themeColor="text1"/>
          <w:szCs w:val="21"/>
          <w:highlight w:val="none"/>
          <w14:textFill>
            <w14:solidFill>
              <w14:schemeClr w14:val="tx1"/>
            </w14:solidFill>
          </w14:textFill>
        </w:rPr>
        <w:t>采购项目编号：</w:t>
      </w:r>
      <w:r>
        <w:rPr>
          <w:rFonts w:hint="eastAsia" w:ascii="宋体" w:hAnsi="宋体"/>
          <w:color w:val="000000" w:themeColor="text1"/>
          <w:szCs w:val="21"/>
          <w:highlight w:val="none"/>
          <w:lang w:eastAsia="zh-CN"/>
          <w14:textFill>
            <w14:solidFill>
              <w14:schemeClr w14:val="tx1"/>
            </w14:solidFill>
          </w14:textFill>
        </w:rPr>
        <w:t>CHZY-2025FW-09</w:t>
      </w:r>
    </w:p>
    <w:p w14:paraId="4F97A15E">
      <w:pPr>
        <w:adjustRightInd w:val="0"/>
        <w:snapToGrid w:val="0"/>
        <w:spacing w:line="360" w:lineRule="auto"/>
        <w:ind w:left="0" w:leftChars="0" w:right="0" w:rightChars="0" w:firstLine="0" w:firstLineChars="0"/>
        <w:jc w:val="center"/>
        <w:rPr>
          <w:rFonts w:ascii="宋体" w:hAnsi="宋体" w:cs="Arial"/>
          <w:color w:val="000000" w:themeColor="text1"/>
          <w:szCs w:val="21"/>
          <w:highlight w:val="none"/>
          <w14:textFill>
            <w14:solidFill>
              <w14:schemeClr w14:val="tx1"/>
            </w14:solidFill>
          </w14:textFill>
        </w:rPr>
      </w:pPr>
    </w:p>
    <w:tbl>
      <w:tblPr>
        <w:tblStyle w:val="48"/>
        <w:tblW w:w="49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346"/>
        <w:gridCol w:w="1650"/>
        <w:gridCol w:w="1557"/>
      </w:tblGrid>
      <w:tr w14:paraId="468D6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4" w:type="pct"/>
            <w:tcBorders>
              <w:top w:val="single" w:color="auto" w:sz="12" w:space="0"/>
              <w:bottom w:val="double" w:color="auto" w:sz="4" w:space="0"/>
            </w:tcBorders>
            <w:shd w:val="clear" w:color="auto" w:fill="EEECE1"/>
            <w:vAlign w:val="center"/>
          </w:tcPr>
          <w:p w14:paraId="3CC8B4B5">
            <w:pPr>
              <w:snapToGrid w:val="0"/>
              <w:jc w:val="center"/>
              <w:rPr>
                <w:rFonts w:hint="default" w:ascii="宋体"/>
                <w:b/>
                <w:color w:val="auto"/>
                <w:highlight w:val="none"/>
                <w:lang w:val="en-US" w:eastAsia="zh-CN"/>
              </w:rPr>
            </w:pPr>
            <w:r>
              <w:rPr>
                <w:rFonts w:hint="eastAsia" w:ascii="宋体"/>
                <w:b/>
                <w:color w:val="auto"/>
                <w:highlight w:val="none"/>
                <w:lang w:val="en-US" w:eastAsia="zh-CN"/>
              </w:rPr>
              <w:t>服务</w:t>
            </w:r>
            <w:r>
              <w:rPr>
                <w:rFonts w:hint="eastAsia" w:ascii="宋体"/>
                <w:b/>
                <w:color w:val="auto"/>
                <w:highlight w:val="none"/>
              </w:rPr>
              <w:t>名称</w:t>
            </w:r>
          </w:p>
        </w:tc>
        <w:tc>
          <w:tcPr>
            <w:tcW w:w="1765" w:type="pct"/>
            <w:tcBorders>
              <w:top w:val="single" w:color="auto" w:sz="12" w:space="0"/>
              <w:bottom w:val="double" w:color="auto" w:sz="4" w:space="0"/>
            </w:tcBorders>
            <w:shd w:val="clear" w:color="auto" w:fill="EEECE1"/>
            <w:vAlign w:val="center"/>
          </w:tcPr>
          <w:p w14:paraId="0EA1581C">
            <w:pPr>
              <w:snapToGrid w:val="0"/>
              <w:jc w:val="center"/>
              <w:rPr>
                <w:rFonts w:hint="default" w:ascii="宋体"/>
                <w:b/>
                <w:color w:val="auto"/>
                <w:highlight w:val="none"/>
                <w:lang w:val="en-US" w:eastAsia="zh-CN"/>
              </w:rPr>
            </w:pPr>
            <w:r>
              <w:rPr>
                <w:rFonts w:hint="eastAsia" w:ascii="宋体"/>
                <w:b/>
                <w:color w:val="auto"/>
                <w:highlight w:val="none"/>
                <w:lang w:val="en-US" w:eastAsia="zh-CN"/>
              </w:rPr>
              <w:t>响应下浮率（%）</w:t>
            </w:r>
          </w:p>
        </w:tc>
        <w:tc>
          <w:tcPr>
            <w:tcW w:w="870" w:type="pct"/>
            <w:tcBorders>
              <w:top w:val="single" w:color="auto" w:sz="12" w:space="0"/>
              <w:bottom w:val="double" w:color="auto" w:sz="4" w:space="0"/>
            </w:tcBorders>
            <w:shd w:val="clear" w:color="auto" w:fill="EEECE1"/>
            <w:vAlign w:val="center"/>
          </w:tcPr>
          <w:p w14:paraId="6EE0028D">
            <w:pPr>
              <w:snapToGrid w:val="0"/>
              <w:jc w:val="center"/>
              <w:rPr>
                <w:rFonts w:hint="default" w:ascii="宋体" w:eastAsia="宋体"/>
                <w:b/>
                <w:color w:val="auto"/>
                <w:highlight w:val="none"/>
                <w:lang w:val="en-US" w:eastAsia="zh-CN"/>
              </w:rPr>
            </w:pPr>
            <w:r>
              <w:rPr>
                <w:rFonts w:hint="eastAsia" w:ascii="宋体"/>
                <w:b/>
                <w:color w:val="auto"/>
                <w:highlight w:val="none"/>
                <w:lang w:val="en-US" w:eastAsia="zh-CN"/>
              </w:rPr>
              <w:t>数量（单位）</w:t>
            </w:r>
          </w:p>
        </w:tc>
        <w:tc>
          <w:tcPr>
            <w:tcW w:w="818" w:type="pct"/>
            <w:tcBorders>
              <w:top w:val="single" w:color="auto" w:sz="12" w:space="0"/>
              <w:bottom w:val="double" w:color="auto" w:sz="4" w:space="0"/>
            </w:tcBorders>
            <w:shd w:val="clear" w:color="auto" w:fill="EEECE1"/>
            <w:vAlign w:val="center"/>
          </w:tcPr>
          <w:p w14:paraId="577AE27A">
            <w:pPr>
              <w:jc w:val="center"/>
              <w:rPr>
                <w:rFonts w:ascii="宋体"/>
                <w:b/>
                <w:color w:val="auto"/>
                <w:highlight w:val="none"/>
              </w:rPr>
            </w:pPr>
            <w:r>
              <w:rPr>
                <w:rFonts w:hint="eastAsia" w:ascii="宋体"/>
                <w:b/>
                <w:color w:val="auto"/>
                <w:highlight w:val="none"/>
                <w:lang w:val="en-US" w:eastAsia="zh-CN"/>
              </w:rPr>
              <w:t>服务</w:t>
            </w:r>
            <w:r>
              <w:rPr>
                <w:rFonts w:hint="eastAsia" w:ascii="宋体"/>
                <w:b/>
                <w:color w:val="auto"/>
                <w:highlight w:val="none"/>
              </w:rPr>
              <w:t>期</w:t>
            </w:r>
          </w:p>
        </w:tc>
      </w:tr>
      <w:tr w14:paraId="71336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44" w:type="pct"/>
            <w:tcBorders>
              <w:top w:val="single" w:color="auto" w:sz="4" w:space="0"/>
              <w:bottom w:val="single" w:color="auto" w:sz="4" w:space="0"/>
            </w:tcBorders>
            <w:vAlign w:val="center"/>
          </w:tcPr>
          <w:p w14:paraId="0C307DE0">
            <w:pPr>
              <w:snapToGrid w:val="0"/>
              <w:rPr>
                <w:rFonts w:hint="eastAsia" w:ascii="宋体"/>
                <w:bCs/>
                <w:color w:val="auto"/>
                <w:highlight w:val="none"/>
              </w:rPr>
            </w:pPr>
          </w:p>
        </w:tc>
        <w:tc>
          <w:tcPr>
            <w:tcW w:w="1765" w:type="pct"/>
            <w:tcBorders>
              <w:top w:val="single" w:color="auto" w:sz="4" w:space="0"/>
              <w:bottom w:val="single" w:color="auto" w:sz="4" w:space="0"/>
            </w:tcBorders>
            <w:vAlign w:val="center"/>
          </w:tcPr>
          <w:p w14:paraId="1BD05E5E">
            <w:pPr>
              <w:snapToGrid w:val="0"/>
              <w:spacing w:line="360" w:lineRule="auto"/>
              <w:jc w:val="both"/>
              <w:rPr>
                <w:rFonts w:hint="default" w:ascii="宋体" w:eastAsia="宋体"/>
                <w:bCs/>
                <w:color w:val="auto"/>
                <w:highlight w:val="none"/>
                <w:u w:val="single"/>
                <w:lang w:val="en-US" w:eastAsia="zh-CN"/>
              </w:rPr>
            </w:pPr>
            <w:r>
              <w:rPr>
                <w:rFonts w:hint="eastAsia" w:ascii="宋体"/>
                <w:bCs/>
                <w:color w:val="auto"/>
                <w:highlight w:val="none"/>
              </w:rPr>
              <w:t>小写</w:t>
            </w:r>
            <w:r>
              <w:rPr>
                <w:rFonts w:hint="eastAsia" w:ascii="宋体"/>
                <w:bCs/>
                <w:color w:val="auto"/>
                <w:highlight w:val="none"/>
                <w:lang w:eastAsia="zh-CN"/>
              </w:rPr>
              <w:t>：</w:t>
            </w:r>
            <w:r>
              <w:rPr>
                <w:rFonts w:hint="eastAsia" w:ascii="宋体"/>
                <w:bCs/>
                <w:color w:val="auto"/>
                <w:highlight w:val="none"/>
                <w:u w:val="single"/>
                <w:lang w:val="en-US" w:eastAsia="zh-CN"/>
              </w:rPr>
              <w:t xml:space="preserve">           </w:t>
            </w:r>
            <w:r>
              <w:rPr>
                <w:rFonts w:hint="eastAsia" w:ascii="宋体"/>
                <w:bCs/>
                <w:color w:val="auto"/>
                <w:highlight w:val="none"/>
                <w:u w:val="none"/>
                <w:lang w:val="en-US" w:eastAsia="zh-CN"/>
              </w:rPr>
              <w:t>%</w:t>
            </w:r>
          </w:p>
          <w:p w14:paraId="05B0C9D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eastAsia="宋体"/>
                <w:bCs/>
                <w:color w:val="auto"/>
                <w:highlight w:val="none"/>
                <w:lang w:val="en-US" w:eastAsia="zh-CN"/>
              </w:rPr>
            </w:pPr>
            <w:r>
              <w:rPr>
                <w:rFonts w:hint="eastAsia" w:ascii="宋体"/>
                <w:bCs/>
                <w:color w:val="auto"/>
                <w:highlight w:val="none"/>
              </w:rPr>
              <w:t>大写：</w:t>
            </w:r>
            <w:r>
              <w:rPr>
                <w:rFonts w:hint="eastAsia" w:ascii="宋体"/>
                <w:bCs/>
                <w:color w:val="auto"/>
                <w:highlight w:val="none"/>
                <w:lang w:val="en-US" w:eastAsia="zh-CN"/>
              </w:rPr>
              <w:t>百分之</w:t>
            </w:r>
            <w:r>
              <w:rPr>
                <w:rFonts w:hint="eastAsia" w:ascii="宋体"/>
                <w:bCs/>
                <w:color w:val="auto"/>
                <w:highlight w:val="none"/>
                <w:u w:val="single"/>
                <w:lang w:val="en-US" w:eastAsia="zh-CN"/>
              </w:rPr>
              <w:t xml:space="preserve">           </w:t>
            </w:r>
            <w:r>
              <w:rPr>
                <w:rFonts w:hint="eastAsia" w:ascii="宋体"/>
                <w:bCs/>
                <w:color w:val="auto"/>
                <w:highlight w:val="none"/>
                <w:u w:val="none"/>
                <w:lang w:val="en-US" w:eastAsia="zh-CN"/>
              </w:rPr>
              <w:t>.</w:t>
            </w:r>
          </w:p>
        </w:tc>
        <w:tc>
          <w:tcPr>
            <w:tcW w:w="870" w:type="pct"/>
            <w:tcBorders>
              <w:top w:val="single" w:color="auto" w:sz="4" w:space="0"/>
              <w:bottom w:val="single" w:color="auto" w:sz="4" w:space="0"/>
            </w:tcBorders>
            <w:vAlign w:val="center"/>
          </w:tcPr>
          <w:p w14:paraId="7005451D">
            <w:pPr>
              <w:snapToGrid w:val="0"/>
              <w:rPr>
                <w:rFonts w:ascii="宋体"/>
                <w:bCs/>
                <w:color w:val="auto"/>
                <w:highlight w:val="none"/>
                <w:u w:val="single"/>
              </w:rPr>
            </w:pPr>
          </w:p>
        </w:tc>
        <w:tc>
          <w:tcPr>
            <w:tcW w:w="818" w:type="pct"/>
            <w:tcBorders>
              <w:top w:val="single" w:color="auto" w:sz="4" w:space="0"/>
            </w:tcBorders>
            <w:vAlign w:val="center"/>
          </w:tcPr>
          <w:p w14:paraId="43CE7E68">
            <w:pPr>
              <w:snapToGrid w:val="0"/>
              <w:jc w:val="center"/>
              <w:rPr>
                <w:rFonts w:ascii="宋体" w:hAnsi="宋体"/>
                <w:color w:val="auto"/>
                <w:kern w:val="2"/>
                <w:highlight w:val="none"/>
              </w:rPr>
            </w:pPr>
          </w:p>
        </w:tc>
      </w:tr>
      <w:tr w14:paraId="153C1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4"/>
            <w:tcBorders>
              <w:top w:val="single" w:color="auto" w:sz="4" w:space="0"/>
              <w:bottom w:val="single" w:color="auto" w:sz="4" w:space="0"/>
            </w:tcBorders>
            <w:vAlign w:val="center"/>
          </w:tcPr>
          <w:p w14:paraId="418D2CD0">
            <w:pPr>
              <w:snapToGrid w:val="0"/>
              <w:jc w:val="left"/>
              <w:rPr>
                <w:rFonts w:ascii="宋体" w:hAnsi="宋体"/>
                <w:color w:val="auto"/>
                <w:kern w:val="2"/>
                <w:highlight w:val="none"/>
              </w:rPr>
            </w:pPr>
            <w:r>
              <w:rPr>
                <w:rFonts w:hint="eastAsia" w:ascii="宋体"/>
                <w:b/>
                <w:bCs w:val="0"/>
                <w:color w:val="auto"/>
                <w:highlight w:val="none"/>
                <w:lang w:val="en-US" w:eastAsia="zh-CN"/>
              </w:rPr>
              <w:t>备注：</w:t>
            </w:r>
          </w:p>
        </w:tc>
      </w:tr>
    </w:tbl>
    <w:p w14:paraId="549B1D6C">
      <w:pPr>
        <w:pStyle w:val="58"/>
      </w:pPr>
    </w:p>
    <w:p w14:paraId="1F5225B3">
      <w:pPr>
        <w:adjustRightInd w:val="0"/>
        <w:snapToGrid w:val="0"/>
        <w:spacing w:line="360" w:lineRule="auto"/>
        <w:ind w:firstLine="4200" w:firstLineChars="20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供应商名称（盖章）：</w:t>
      </w:r>
    </w:p>
    <w:p w14:paraId="078BFEF1">
      <w:pPr>
        <w:adjustRightInd w:val="0"/>
        <w:snapToGrid w:val="0"/>
        <w:spacing w:line="360" w:lineRule="auto"/>
        <w:ind w:firstLine="4200" w:firstLineChars="20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DC1960F">
      <w:pPr>
        <w:pStyle w:val="69"/>
        <w:ind w:firstLine="480"/>
        <w:rPr>
          <w:rFonts w:hAnsi="宋体"/>
          <w:color w:val="000000" w:themeColor="text1"/>
          <w:szCs w:val="21"/>
          <w:highlight w:val="none"/>
          <w14:textFill>
            <w14:solidFill>
              <w14:schemeClr w14:val="tx1"/>
            </w14:solidFill>
          </w14:textFill>
        </w:rPr>
      </w:pPr>
    </w:p>
    <w:p w14:paraId="52B7DD35">
      <w:pPr>
        <w:spacing w:line="400" w:lineRule="exac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备注：</w:t>
      </w:r>
    </w:p>
    <w:p w14:paraId="0B286E20">
      <w:pPr>
        <w:numPr>
          <w:ilvl w:val="0"/>
          <w:numId w:val="24"/>
        </w:numPr>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中文大写用汉字，如壹、贰、叁、肆、伍、陆、柒、捌、玖、拾、佰、仟、万、亿、元、角、分、零、整（正）等。</w:t>
      </w:r>
    </w:p>
    <w:p w14:paraId="0E8B044A">
      <w:pPr>
        <w:numPr>
          <w:ilvl w:val="0"/>
          <w:numId w:val="24"/>
        </w:numPr>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此表须附在正、副本的响应文件中</w:t>
      </w:r>
      <w:r>
        <w:rPr>
          <w:rFonts w:hint="eastAsia" w:ascii="宋体" w:hAnsi="宋体"/>
          <w:color w:val="000000" w:themeColor="text1"/>
          <w:highlight w:val="none"/>
          <w14:textFill>
            <w14:solidFill>
              <w14:schemeClr w14:val="tx1"/>
            </w14:solidFill>
          </w14:textFill>
        </w:rPr>
        <w:t>。</w:t>
      </w:r>
    </w:p>
    <w:p w14:paraId="689328A3">
      <w:pPr>
        <w:numPr>
          <w:ilvl w:val="0"/>
          <w:numId w:val="24"/>
        </w:numPr>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制作</w:t>
      </w:r>
      <w:r>
        <w:rPr>
          <w:rFonts w:hint="eastAsia" w:ascii="宋体" w:hAnsi="宋体" w:cs="宋体"/>
          <w:b w:val="0"/>
          <w:bCs w:val="0"/>
          <w:color w:val="000000" w:themeColor="text1"/>
          <w:sz w:val="21"/>
          <w:szCs w:val="21"/>
          <w:highlight w:val="none"/>
          <w:lang w:eastAsia="zh-CN"/>
          <w14:textFill>
            <w14:solidFill>
              <w14:schemeClr w14:val="tx1"/>
            </w14:solidFill>
          </w14:textFill>
        </w:rPr>
        <w:t>项目单价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最高限价</w:t>
      </w:r>
      <w:r>
        <w:rPr>
          <w:rFonts w:hint="eastAsia" w:ascii="宋体" w:hAnsi="宋体" w:cs="宋体"/>
          <w:b w:val="0"/>
          <w:bCs w:val="0"/>
          <w:color w:val="000000" w:themeColor="text1"/>
          <w:sz w:val="21"/>
          <w:szCs w:val="21"/>
          <w:highlight w:val="none"/>
          <w:lang w:eastAsia="zh-CN"/>
          <w14:textFill>
            <w14:solidFill>
              <w14:schemeClr w14:val="tx1"/>
            </w14:solidFill>
          </w14:textFill>
        </w:rPr>
        <w:t>为基准价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进行响应</w:t>
      </w:r>
      <w:r>
        <w:rPr>
          <w:rFonts w:hint="eastAsia" w:ascii="宋体" w:hAnsi="宋体" w:cs="宋体"/>
          <w:b w:val="0"/>
          <w:bCs w:val="0"/>
          <w:color w:val="000000" w:themeColor="text1"/>
          <w:sz w:val="21"/>
          <w:szCs w:val="21"/>
          <w:highlight w:val="none"/>
          <w:lang w:eastAsia="zh-CN"/>
          <w14:textFill>
            <w14:solidFill>
              <w14:schemeClr w14:val="tx1"/>
            </w14:solidFill>
          </w14:textFill>
        </w:rPr>
        <w:t>下浮率报价</w:t>
      </w:r>
      <w:r>
        <w:rPr>
          <w:rFonts w:hint="eastAsia" w:ascii="宋体" w:hAnsi="宋体" w:eastAsia="宋体" w:cs="宋体"/>
          <w:bCs/>
          <w:color w:val="auto"/>
          <w:kern w:val="2"/>
          <w:sz w:val="21"/>
          <w:szCs w:val="21"/>
        </w:rPr>
        <w:t>（</w:t>
      </w:r>
      <w:r>
        <w:rPr>
          <w:rFonts w:hint="eastAsia" w:ascii="宋体" w:hAnsi="宋体" w:cs="宋体"/>
          <w:bCs/>
          <w:color w:val="auto"/>
          <w:kern w:val="2"/>
          <w:sz w:val="21"/>
          <w:szCs w:val="21"/>
          <w:lang w:val="en-US" w:eastAsia="zh-CN"/>
        </w:rPr>
        <w:t>报价</w:t>
      </w:r>
      <w:r>
        <w:rPr>
          <w:rFonts w:hint="eastAsia" w:ascii="宋体" w:hAnsi="宋体" w:eastAsia="宋体" w:cs="宋体"/>
          <w:bCs/>
          <w:color w:val="auto"/>
          <w:kern w:val="2"/>
          <w:sz w:val="21"/>
          <w:szCs w:val="21"/>
        </w:rPr>
        <w:t>范围：0%≤下浮率＜100%）</w:t>
      </w:r>
      <w:r>
        <w:rPr>
          <w:rFonts w:hint="eastAsia" w:ascii="宋体" w:hAnsi="宋体" w:cs="宋体"/>
          <w:b w:val="0"/>
          <w:bCs w:val="0"/>
          <w:color w:val="000000" w:themeColor="text1"/>
          <w:sz w:val="21"/>
          <w:szCs w:val="21"/>
          <w:highlight w:val="none"/>
          <w:lang w:eastAsia="zh-CN"/>
          <w14:textFill>
            <w14:solidFill>
              <w14:schemeClr w14:val="tx1"/>
            </w14:solidFill>
          </w14:textFill>
        </w:rPr>
        <w:t>，下浮率报价须为整数（如下</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浮</w:t>
      </w:r>
      <w:r>
        <w:rPr>
          <w:rFonts w:hint="eastAsia" w:ascii="宋体" w:hAnsi="宋体" w:cs="宋体"/>
          <w:b w:val="0"/>
          <w:bCs w:val="0"/>
          <w:color w:val="000000" w:themeColor="text1"/>
          <w:sz w:val="21"/>
          <w:szCs w:val="21"/>
          <w:highlight w:val="none"/>
          <w:lang w:eastAsia="zh-CN"/>
          <w14:textFill>
            <w14:solidFill>
              <w14:schemeClr w14:val="tx1"/>
            </w14:solidFill>
          </w14:textFill>
        </w:rPr>
        <w:t>率为10%），不接受下浮率区间报价（如：10%～15%）</w:t>
      </w:r>
      <w:r>
        <w:rPr>
          <w:rFonts w:hint="eastAsia" w:ascii="宋体" w:hAnsi="宋体" w:cs="宋体"/>
          <w:bCs/>
          <w:color w:val="auto"/>
          <w:kern w:val="2"/>
          <w:sz w:val="21"/>
          <w:szCs w:val="21"/>
          <w:lang w:eastAsia="zh-CN"/>
        </w:rPr>
        <w:t>，</w:t>
      </w:r>
      <w:r>
        <w:rPr>
          <w:rFonts w:hint="eastAsia" w:ascii="宋体" w:hAnsi="宋体" w:cs="宋体"/>
          <w:bCs/>
          <w:color w:val="auto"/>
          <w:kern w:val="2"/>
          <w:sz w:val="21"/>
          <w:szCs w:val="21"/>
          <w:lang w:val="en-US" w:eastAsia="zh-CN"/>
        </w:rPr>
        <w:t>否则</w:t>
      </w:r>
      <w:r>
        <w:rPr>
          <w:rFonts w:hint="eastAsia" w:ascii="宋体" w:hAnsi="宋体" w:eastAsia="宋体" w:cs="宋体"/>
          <w:bCs/>
          <w:color w:val="auto"/>
          <w:kern w:val="2"/>
          <w:sz w:val="21"/>
          <w:szCs w:val="21"/>
        </w:rPr>
        <w:t>为无效报价</w:t>
      </w:r>
      <w:r>
        <w:rPr>
          <w:rFonts w:hint="eastAsia" w:ascii="宋体" w:hAnsi="宋体" w:cs="宋体"/>
          <w:color w:val="000000" w:themeColor="text1"/>
          <w:sz w:val="21"/>
          <w:szCs w:val="21"/>
          <w:highlight w:val="none"/>
          <w:lang w:eastAsia="zh-CN"/>
          <w14:textFill>
            <w14:solidFill>
              <w14:schemeClr w14:val="tx1"/>
            </w14:solidFill>
          </w14:textFill>
        </w:rPr>
        <w:t>。</w:t>
      </w:r>
    </w:p>
    <w:p w14:paraId="2E53AC79">
      <w:pPr>
        <w:numPr>
          <w:ilvl w:val="0"/>
          <w:numId w:val="24"/>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r>
        <w:rPr>
          <w:rFonts w:hint="eastAsia"/>
          <w:color w:val="000000" w:themeColor="text1"/>
          <w:highlight w:val="none"/>
          <w:lang w:val="en-US" w:eastAsia="zh-CN"/>
          <w14:textFill>
            <w14:solidFill>
              <w14:schemeClr w14:val="tx1"/>
            </w14:solidFill>
          </w14:textFill>
        </w:rPr>
        <w:t>包括但不限于：</w:t>
      </w:r>
      <w:r>
        <w:rPr>
          <w:rFonts w:hint="eastAsia" w:ascii="宋体" w:hAnsi="宋体" w:cs="宋体"/>
          <w:bCs w:val="0"/>
          <w:color w:val="auto"/>
          <w:spacing w:val="0"/>
          <w:sz w:val="21"/>
          <w:szCs w:val="21"/>
          <w:highlight w:val="none"/>
          <w:lang w:val="en-US" w:eastAsia="zh-CN"/>
        </w:rPr>
        <w:t>设计费、制作费、材料费、运输、安装、维护、人工、</w:t>
      </w:r>
      <w:r>
        <w:rPr>
          <w:rFonts w:hint="default" w:ascii="宋体" w:hAnsi="宋体" w:cs="宋体"/>
          <w:bCs w:val="0"/>
          <w:color w:val="auto"/>
          <w:spacing w:val="0"/>
          <w:sz w:val="21"/>
          <w:szCs w:val="21"/>
          <w:highlight w:val="none"/>
          <w:lang w:val="en-US" w:eastAsia="zh-CN"/>
        </w:rPr>
        <w:t>普通发票税费</w:t>
      </w:r>
      <w:r>
        <w:rPr>
          <w:rFonts w:hint="eastAsia" w:ascii="宋体" w:hAnsi="宋体" w:cs="宋体"/>
          <w:bCs w:val="0"/>
          <w:color w:val="auto"/>
          <w:spacing w:val="0"/>
          <w:sz w:val="21"/>
          <w:szCs w:val="21"/>
          <w:highlight w:val="none"/>
          <w:lang w:val="en-US" w:eastAsia="zh-CN"/>
        </w:rPr>
        <w:t>以及履约过程中可预见和不可预见的所有费用</w:t>
      </w:r>
      <w:r>
        <w:rPr>
          <w:rFonts w:hint="eastAsia"/>
          <w:color w:val="000000" w:themeColor="text1"/>
          <w:highlight w:val="none"/>
          <w:lang w:val="en-US" w:eastAsia="zh-CN"/>
          <w14:textFill>
            <w14:solidFill>
              <w14:schemeClr w14:val="tx1"/>
            </w14:solidFill>
          </w14:textFill>
        </w:rPr>
        <w:t>。</w:t>
      </w:r>
    </w:p>
    <w:p w14:paraId="29F692ED">
      <w:pPr>
        <w:numPr>
          <w:ilvl w:val="0"/>
          <w:numId w:val="24"/>
        </w:numPr>
        <w:snapToGrid w:val="0"/>
        <w:spacing w:line="360" w:lineRule="auto"/>
        <w:rPr>
          <w:color w:val="auto"/>
          <w:highlight w:val="none"/>
        </w:rPr>
      </w:pPr>
      <w:r>
        <w:rPr>
          <w:rFonts w:hint="eastAsia"/>
          <w:color w:val="000000" w:themeColor="text1"/>
          <w:highlight w:val="none"/>
          <w14:textFill>
            <w14:solidFill>
              <w14:schemeClr w14:val="tx1"/>
            </w14:solidFill>
          </w14:textFill>
        </w:rPr>
        <w:t xml:space="preserve">若供应商在报价中漏报、少报的费用，视为此项费用已隐含在报价中，不得再向采购人收取任何费用。 </w:t>
      </w:r>
    </w:p>
    <w:p w14:paraId="289D3CBA">
      <w:pPr>
        <w:numPr>
          <w:ilvl w:val="0"/>
          <w:numId w:val="24"/>
        </w:numPr>
        <w:snapToGrid w:val="0"/>
        <w:spacing w:line="360" w:lineRule="auto"/>
        <w:rPr>
          <w:color w:val="000000" w:themeColor="text1"/>
          <w:highlight w:val="none"/>
          <w14:textFill>
            <w14:solidFill>
              <w14:schemeClr w14:val="tx1"/>
            </w14:solidFill>
          </w14:textFill>
        </w:rPr>
      </w:pPr>
      <w:r>
        <w:rPr>
          <w:rFonts w:hint="eastAsia"/>
          <w:color w:val="auto"/>
          <w:highlight w:val="none"/>
        </w:rPr>
        <w:t>项目实施期间，如原材料、人工等市场价格发生变化的，项目清单货物的各项价格一律不进行调整。</w:t>
      </w:r>
    </w:p>
    <w:p w14:paraId="49CB9259">
      <w:pPr>
        <w:pStyle w:val="2"/>
      </w:pPr>
    </w:p>
    <w:p w14:paraId="177DBB7A">
      <w:pPr>
        <w:numPr>
          <w:ilvl w:val="0"/>
          <w:numId w:val="24"/>
        </w:numPr>
        <w:snapToGrid w:val="0"/>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7F56A0A">
      <w:pPr>
        <w:pStyle w:val="3"/>
        <w:keepLines w:val="0"/>
        <w:widowControl w:val="0"/>
        <w:tabs>
          <w:tab w:val="left" w:pos="851"/>
        </w:tabs>
        <w:adjustRightInd/>
        <w:snapToGrid/>
        <w:jc w:val="left"/>
        <w:rPr>
          <w:rFonts w:hint="eastAsia" w:hAnsi="Times New Roman" w:eastAsia="宋体"/>
          <w:color w:val="000000" w:themeColor="text1"/>
          <w:sz w:val="21"/>
          <w:highlight w:val="none"/>
          <w:lang w:eastAsia="zh-CN"/>
          <w14:textFill>
            <w14:solidFill>
              <w14:schemeClr w14:val="tx1"/>
            </w14:solidFill>
          </w14:textFill>
        </w:rPr>
      </w:pPr>
      <w:bookmarkStart w:id="623" w:name="_Toc21428"/>
      <w:bookmarkStart w:id="624" w:name="_Toc1955"/>
      <w:r>
        <w:rPr>
          <w:rFonts w:hint="eastAsia" w:hAnsi="Times New Roman"/>
          <w:color w:val="000000" w:themeColor="text1"/>
          <w:sz w:val="21"/>
          <w:highlight w:val="none"/>
          <w14:textFill>
            <w14:solidFill>
              <w14:schemeClr w14:val="tx1"/>
            </w14:solidFill>
          </w14:textFill>
        </w:rPr>
        <w:t>2.</w:t>
      </w:r>
      <w:r>
        <w:rPr>
          <w:rFonts w:hint="eastAsia" w:hAnsi="Times New Roman"/>
          <w:color w:val="000000" w:themeColor="text1"/>
          <w:sz w:val="21"/>
          <w:highlight w:val="none"/>
          <w:lang w:val="en-US" w:eastAsia="zh-CN"/>
          <w14:textFill>
            <w14:solidFill>
              <w14:schemeClr w14:val="tx1"/>
            </w14:solidFill>
          </w14:textFill>
        </w:rPr>
        <w:t>2</w:t>
      </w:r>
      <w:r>
        <w:rPr>
          <w:rFonts w:hint="eastAsia" w:hAnsi="Times New Roman"/>
          <w:color w:val="000000" w:themeColor="text1"/>
          <w:sz w:val="21"/>
          <w:highlight w:val="none"/>
          <w14:textFill>
            <w14:solidFill>
              <w14:schemeClr w14:val="tx1"/>
            </w14:solidFill>
          </w14:textFill>
        </w:rPr>
        <w:t xml:space="preserve">  磋商报价及承诺函</w:t>
      </w:r>
      <w:bookmarkEnd w:id="623"/>
      <w:bookmarkEnd w:id="624"/>
    </w:p>
    <w:p w14:paraId="6C622216">
      <w:pPr>
        <w:widowControl w:val="0"/>
        <w:spacing w:line="480" w:lineRule="exact"/>
        <w:jc w:val="cente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第(   )轮报价及承诺函</w:t>
      </w:r>
    </w:p>
    <w:p w14:paraId="79931385">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p>
    <w:p w14:paraId="6DA1CA4D">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采购项目名称：</w:t>
      </w:r>
      <w:r>
        <w:rPr>
          <w:rFonts w:hint="eastAsia" w:ascii="宋体" w:hAnsi="宋体"/>
          <w:color w:val="000000" w:themeColor="text1"/>
          <w:szCs w:val="21"/>
          <w:highlight w:val="none"/>
          <w:lang w:eastAsia="zh-CN"/>
          <w14:textFill>
            <w14:solidFill>
              <w14:schemeClr w14:val="tx1"/>
            </w14:solidFill>
          </w14:textFill>
        </w:rPr>
        <w:t>从化区中医医院采购广告宣传服务</w:t>
      </w:r>
    </w:p>
    <w:p w14:paraId="4DD0B38E">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采购项目编号：</w:t>
      </w:r>
      <w:r>
        <w:rPr>
          <w:rFonts w:hint="eastAsia" w:ascii="宋体" w:hAnsi="宋体"/>
          <w:color w:val="000000" w:themeColor="text1"/>
          <w:szCs w:val="21"/>
          <w:highlight w:val="none"/>
          <w:lang w:eastAsia="zh-CN"/>
          <w14:textFill>
            <w14:solidFill>
              <w14:schemeClr w14:val="tx1"/>
            </w14:solidFill>
          </w14:textFill>
        </w:rPr>
        <w:t>CHZY-2025FW-09</w:t>
      </w:r>
    </w:p>
    <w:tbl>
      <w:tblPr>
        <w:tblStyle w:val="48"/>
        <w:tblW w:w="49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346"/>
        <w:gridCol w:w="1650"/>
        <w:gridCol w:w="1557"/>
      </w:tblGrid>
      <w:tr w14:paraId="79C68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4" w:type="pct"/>
            <w:tcBorders>
              <w:top w:val="single" w:color="auto" w:sz="12" w:space="0"/>
              <w:bottom w:val="double" w:color="auto" w:sz="4" w:space="0"/>
            </w:tcBorders>
            <w:shd w:val="clear" w:color="auto" w:fill="EEECE1"/>
            <w:vAlign w:val="center"/>
          </w:tcPr>
          <w:p w14:paraId="1A41DDED">
            <w:pPr>
              <w:snapToGrid w:val="0"/>
              <w:jc w:val="center"/>
              <w:rPr>
                <w:rFonts w:hint="default" w:ascii="宋体" w:eastAsia="宋体"/>
                <w:b/>
                <w:color w:val="auto"/>
                <w:highlight w:val="none"/>
                <w:lang w:val="en-US" w:eastAsia="zh-CN"/>
              </w:rPr>
            </w:pPr>
            <w:r>
              <w:rPr>
                <w:rFonts w:hint="eastAsia" w:ascii="宋体" w:eastAsia="宋体"/>
                <w:b/>
                <w:color w:val="auto"/>
                <w:highlight w:val="none"/>
                <w:lang w:val="en-US" w:eastAsia="zh-CN"/>
              </w:rPr>
              <w:t>服务</w:t>
            </w:r>
            <w:r>
              <w:rPr>
                <w:rFonts w:hint="eastAsia" w:ascii="宋体" w:eastAsia="宋体"/>
                <w:b/>
                <w:color w:val="auto"/>
                <w:highlight w:val="none"/>
              </w:rPr>
              <w:t>名称</w:t>
            </w:r>
          </w:p>
        </w:tc>
        <w:tc>
          <w:tcPr>
            <w:tcW w:w="1765" w:type="pct"/>
            <w:tcBorders>
              <w:top w:val="single" w:color="auto" w:sz="12" w:space="0"/>
              <w:bottom w:val="double" w:color="auto" w:sz="4" w:space="0"/>
            </w:tcBorders>
            <w:shd w:val="clear" w:color="auto" w:fill="EEECE1"/>
            <w:vAlign w:val="center"/>
          </w:tcPr>
          <w:p w14:paraId="564A5312">
            <w:pPr>
              <w:snapToGrid w:val="0"/>
              <w:jc w:val="center"/>
              <w:rPr>
                <w:rFonts w:hint="default" w:ascii="宋体" w:eastAsia="宋体"/>
                <w:b/>
                <w:color w:val="auto"/>
                <w:highlight w:val="none"/>
                <w:lang w:val="en-US" w:eastAsia="zh-CN"/>
              </w:rPr>
            </w:pPr>
            <w:r>
              <w:rPr>
                <w:rFonts w:hint="eastAsia" w:ascii="宋体" w:eastAsia="宋体"/>
                <w:b/>
                <w:color w:val="auto"/>
                <w:highlight w:val="none"/>
                <w:lang w:val="en-US" w:eastAsia="zh-CN"/>
              </w:rPr>
              <w:t>响应下浮率（%）</w:t>
            </w:r>
          </w:p>
        </w:tc>
        <w:tc>
          <w:tcPr>
            <w:tcW w:w="870" w:type="pct"/>
            <w:tcBorders>
              <w:top w:val="single" w:color="auto" w:sz="12" w:space="0"/>
              <w:bottom w:val="double" w:color="auto" w:sz="4" w:space="0"/>
            </w:tcBorders>
            <w:shd w:val="clear" w:color="auto" w:fill="EEECE1"/>
            <w:vAlign w:val="center"/>
          </w:tcPr>
          <w:p w14:paraId="68B1F899">
            <w:pPr>
              <w:snapToGrid w:val="0"/>
              <w:jc w:val="center"/>
              <w:rPr>
                <w:rFonts w:hint="default" w:ascii="宋体" w:eastAsia="宋体"/>
                <w:b/>
                <w:color w:val="auto"/>
                <w:highlight w:val="none"/>
                <w:lang w:val="en-US" w:eastAsia="zh-CN"/>
              </w:rPr>
            </w:pPr>
            <w:r>
              <w:rPr>
                <w:rFonts w:hint="eastAsia" w:ascii="宋体" w:eastAsia="宋体"/>
                <w:b/>
                <w:color w:val="auto"/>
                <w:highlight w:val="none"/>
                <w:lang w:val="en-US" w:eastAsia="zh-CN"/>
              </w:rPr>
              <w:t>数量（单位）</w:t>
            </w:r>
          </w:p>
        </w:tc>
        <w:tc>
          <w:tcPr>
            <w:tcW w:w="818" w:type="pct"/>
            <w:tcBorders>
              <w:top w:val="single" w:color="auto" w:sz="12" w:space="0"/>
              <w:bottom w:val="double" w:color="auto" w:sz="4" w:space="0"/>
            </w:tcBorders>
            <w:shd w:val="clear" w:color="auto" w:fill="EEECE1"/>
            <w:vAlign w:val="center"/>
          </w:tcPr>
          <w:p w14:paraId="082E920E">
            <w:pPr>
              <w:jc w:val="center"/>
              <w:rPr>
                <w:rFonts w:ascii="宋体" w:eastAsia="宋体"/>
                <w:b/>
                <w:color w:val="auto"/>
                <w:highlight w:val="none"/>
              </w:rPr>
            </w:pPr>
            <w:r>
              <w:rPr>
                <w:rFonts w:hint="eastAsia" w:ascii="宋体" w:eastAsia="宋体"/>
                <w:b/>
                <w:color w:val="auto"/>
                <w:highlight w:val="none"/>
                <w:lang w:val="en-US" w:eastAsia="zh-CN"/>
              </w:rPr>
              <w:t>服务</w:t>
            </w:r>
            <w:r>
              <w:rPr>
                <w:rFonts w:hint="eastAsia" w:ascii="宋体" w:eastAsia="宋体"/>
                <w:b/>
                <w:color w:val="auto"/>
                <w:highlight w:val="none"/>
              </w:rPr>
              <w:t>期</w:t>
            </w:r>
          </w:p>
        </w:tc>
      </w:tr>
      <w:tr w14:paraId="65C1C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44" w:type="pct"/>
            <w:tcBorders>
              <w:top w:val="single" w:color="auto" w:sz="4" w:space="0"/>
              <w:bottom w:val="single" w:color="auto" w:sz="4" w:space="0"/>
            </w:tcBorders>
            <w:vAlign w:val="center"/>
          </w:tcPr>
          <w:p w14:paraId="4D7BBE55">
            <w:pPr>
              <w:snapToGrid w:val="0"/>
              <w:rPr>
                <w:rFonts w:hint="eastAsia" w:ascii="宋体" w:eastAsia="宋体"/>
                <w:bCs/>
                <w:color w:val="auto"/>
                <w:highlight w:val="none"/>
              </w:rPr>
            </w:pPr>
          </w:p>
        </w:tc>
        <w:tc>
          <w:tcPr>
            <w:tcW w:w="1765" w:type="pct"/>
            <w:tcBorders>
              <w:top w:val="single" w:color="auto" w:sz="4" w:space="0"/>
              <w:bottom w:val="single" w:color="auto" w:sz="4" w:space="0"/>
            </w:tcBorders>
            <w:vAlign w:val="center"/>
          </w:tcPr>
          <w:p w14:paraId="1B549DB8">
            <w:pPr>
              <w:snapToGrid w:val="0"/>
              <w:spacing w:line="360" w:lineRule="auto"/>
              <w:jc w:val="both"/>
              <w:rPr>
                <w:rFonts w:hint="default" w:ascii="宋体" w:eastAsia="宋体"/>
                <w:bCs/>
                <w:color w:val="auto"/>
                <w:highlight w:val="none"/>
                <w:u w:val="single"/>
                <w:lang w:val="en-US" w:eastAsia="zh-CN"/>
              </w:rPr>
            </w:pPr>
            <w:r>
              <w:rPr>
                <w:rFonts w:hint="eastAsia" w:ascii="宋体" w:eastAsia="宋体"/>
                <w:bCs/>
                <w:color w:val="auto"/>
                <w:highlight w:val="none"/>
              </w:rPr>
              <w:t>小写</w:t>
            </w:r>
            <w:r>
              <w:rPr>
                <w:rFonts w:hint="eastAsia" w:ascii="宋体" w:eastAsia="宋体"/>
                <w:bCs/>
                <w:color w:val="auto"/>
                <w:highlight w:val="none"/>
                <w:lang w:eastAsia="zh-CN"/>
              </w:rPr>
              <w:t>：</w:t>
            </w:r>
            <w:r>
              <w:rPr>
                <w:rFonts w:hint="eastAsia" w:ascii="宋体" w:eastAsia="宋体"/>
                <w:bCs/>
                <w:color w:val="auto"/>
                <w:highlight w:val="none"/>
                <w:u w:val="single"/>
                <w:lang w:val="en-US" w:eastAsia="zh-CN"/>
              </w:rPr>
              <w:t xml:space="preserve">           </w:t>
            </w:r>
            <w:r>
              <w:rPr>
                <w:rFonts w:hint="eastAsia" w:ascii="宋体" w:eastAsia="宋体"/>
                <w:bCs/>
                <w:color w:val="auto"/>
                <w:highlight w:val="none"/>
                <w:u w:val="none"/>
                <w:lang w:val="en-US" w:eastAsia="zh-CN"/>
              </w:rPr>
              <w:t>%</w:t>
            </w:r>
          </w:p>
          <w:p w14:paraId="2A7A627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eastAsia="宋体"/>
                <w:bCs/>
                <w:color w:val="auto"/>
                <w:highlight w:val="none"/>
                <w:lang w:val="en-US" w:eastAsia="zh-CN"/>
              </w:rPr>
            </w:pPr>
            <w:r>
              <w:rPr>
                <w:rFonts w:hint="eastAsia" w:ascii="宋体" w:eastAsia="宋体"/>
                <w:bCs/>
                <w:color w:val="auto"/>
                <w:highlight w:val="none"/>
              </w:rPr>
              <w:t>大写：</w:t>
            </w:r>
            <w:r>
              <w:rPr>
                <w:rFonts w:hint="eastAsia" w:ascii="宋体" w:eastAsia="宋体"/>
                <w:bCs/>
                <w:color w:val="auto"/>
                <w:highlight w:val="none"/>
                <w:lang w:val="en-US" w:eastAsia="zh-CN"/>
              </w:rPr>
              <w:t>百分之</w:t>
            </w:r>
            <w:r>
              <w:rPr>
                <w:rFonts w:hint="eastAsia" w:ascii="宋体" w:eastAsia="宋体"/>
                <w:bCs/>
                <w:color w:val="auto"/>
                <w:highlight w:val="none"/>
                <w:u w:val="single"/>
                <w:lang w:val="en-US" w:eastAsia="zh-CN"/>
              </w:rPr>
              <w:t xml:space="preserve">           </w:t>
            </w:r>
            <w:r>
              <w:rPr>
                <w:rFonts w:hint="eastAsia" w:ascii="宋体" w:eastAsia="宋体"/>
                <w:bCs/>
                <w:color w:val="auto"/>
                <w:highlight w:val="none"/>
                <w:u w:val="none"/>
                <w:lang w:val="en-US" w:eastAsia="zh-CN"/>
              </w:rPr>
              <w:t>.</w:t>
            </w:r>
          </w:p>
        </w:tc>
        <w:tc>
          <w:tcPr>
            <w:tcW w:w="870" w:type="pct"/>
            <w:tcBorders>
              <w:top w:val="single" w:color="auto" w:sz="4" w:space="0"/>
              <w:bottom w:val="single" w:color="auto" w:sz="4" w:space="0"/>
            </w:tcBorders>
            <w:vAlign w:val="center"/>
          </w:tcPr>
          <w:p w14:paraId="38EDA26E">
            <w:pPr>
              <w:snapToGrid w:val="0"/>
              <w:rPr>
                <w:rFonts w:ascii="宋体" w:eastAsia="宋体"/>
                <w:bCs/>
                <w:color w:val="auto"/>
                <w:highlight w:val="none"/>
                <w:u w:val="single"/>
              </w:rPr>
            </w:pPr>
          </w:p>
        </w:tc>
        <w:tc>
          <w:tcPr>
            <w:tcW w:w="818" w:type="pct"/>
            <w:tcBorders>
              <w:top w:val="single" w:color="auto" w:sz="4" w:space="0"/>
            </w:tcBorders>
            <w:vAlign w:val="center"/>
          </w:tcPr>
          <w:p w14:paraId="7EF8DA11">
            <w:pPr>
              <w:snapToGrid w:val="0"/>
              <w:jc w:val="center"/>
              <w:rPr>
                <w:rFonts w:ascii="宋体" w:hAnsi="宋体" w:eastAsia="宋体"/>
                <w:color w:val="auto"/>
                <w:kern w:val="2"/>
                <w:highlight w:val="none"/>
              </w:rPr>
            </w:pPr>
          </w:p>
        </w:tc>
      </w:tr>
      <w:tr w14:paraId="4335A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4"/>
            <w:tcBorders>
              <w:top w:val="single" w:color="auto" w:sz="4" w:space="0"/>
              <w:bottom w:val="single" w:color="auto" w:sz="4" w:space="0"/>
            </w:tcBorders>
            <w:vAlign w:val="center"/>
          </w:tcPr>
          <w:p w14:paraId="35DE0F64">
            <w:pPr>
              <w:snapToGrid w:val="0"/>
              <w:jc w:val="left"/>
              <w:rPr>
                <w:rFonts w:ascii="宋体" w:hAnsi="宋体" w:eastAsia="宋体"/>
                <w:color w:val="auto"/>
                <w:kern w:val="2"/>
                <w:highlight w:val="none"/>
              </w:rPr>
            </w:pPr>
            <w:r>
              <w:rPr>
                <w:rFonts w:hint="eastAsia" w:ascii="宋体" w:eastAsia="宋体"/>
                <w:b/>
                <w:bCs w:val="0"/>
                <w:color w:val="auto"/>
                <w:highlight w:val="none"/>
                <w:lang w:val="en-US" w:eastAsia="zh-CN"/>
              </w:rPr>
              <w:t>备注：</w:t>
            </w:r>
          </w:p>
        </w:tc>
      </w:tr>
    </w:tbl>
    <w:p w14:paraId="032EF584">
      <w:pPr>
        <w:pStyle w:val="5"/>
        <w:rPr>
          <w:rFonts w:hint="eastAsia"/>
          <w:color w:val="000000" w:themeColor="text1"/>
          <w:highlight w:val="none"/>
          <w14:textFill>
            <w14:solidFill>
              <w14:schemeClr w14:val="tx1"/>
            </w14:solidFill>
          </w14:textFill>
        </w:rPr>
      </w:pPr>
    </w:p>
    <w:p w14:paraId="375F17BF">
      <w:pPr>
        <w:widowControl w:val="0"/>
        <w:rPr>
          <w:rFonts w:ascii="宋体" w:hAnsi="宋体"/>
          <w:b/>
          <w:color w:val="000000" w:themeColor="text1"/>
          <w:szCs w:val="21"/>
          <w:highlight w:val="none"/>
          <w14:textFill>
            <w14:solidFill>
              <w14:schemeClr w14:val="tx1"/>
            </w14:solidFill>
          </w14:textFill>
        </w:rPr>
      </w:pPr>
    </w:p>
    <w:p w14:paraId="0016CEE5">
      <w:pPr>
        <w:widowControl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备注：本函是在报价当天于二次及以上磋商时使用，</w:t>
      </w:r>
      <w:r>
        <w:rPr>
          <w:rFonts w:hint="eastAsia" w:ascii="宋体" w:hAnsi="宋体"/>
          <w:b/>
          <w:bCs/>
          <w:color w:val="000000" w:themeColor="text1"/>
          <w:szCs w:val="21"/>
          <w:highlight w:val="none"/>
          <w14:textFill>
            <w14:solidFill>
              <w14:schemeClr w14:val="tx1"/>
            </w14:solidFill>
          </w14:textFill>
        </w:rPr>
        <w:t>供应商无须填写其他内容</w:t>
      </w:r>
      <w:r>
        <w:rPr>
          <w:rFonts w:hint="eastAsia" w:ascii="宋体" w:hAnsi="宋体"/>
          <w:b/>
          <w:color w:val="000000" w:themeColor="text1"/>
          <w:szCs w:val="21"/>
          <w:highlight w:val="none"/>
          <w14:textFill>
            <w14:solidFill>
              <w14:schemeClr w14:val="tx1"/>
            </w14:solidFill>
          </w14:textFill>
        </w:rPr>
        <w:t>。</w:t>
      </w:r>
    </w:p>
    <w:p w14:paraId="38836AE6">
      <w:pPr>
        <w:widowControl w:val="0"/>
        <w:rPr>
          <w:rFonts w:ascii="宋体" w:hAnsi="宋体"/>
          <w:b/>
          <w:color w:val="000000" w:themeColor="text1"/>
          <w:szCs w:val="21"/>
          <w:highlight w:val="none"/>
          <w14:textFill>
            <w14:solidFill>
              <w14:schemeClr w14:val="tx1"/>
            </w14:solidFill>
          </w14:textFill>
        </w:rPr>
      </w:pPr>
    </w:p>
    <w:p w14:paraId="0CF08E1C">
      <w:pPr>
        <w:widowControl w:val="0"/>
        <w:spacing w:line="360" w:lineRule="auto"/>
        <w:rPr>
          <w:rFonts w:hint="eastAsia" w:ascii="宋体" w:hAnsi="宋体"/>
          <w:color w:val="000000" w:themeColor="text1"/>
          <w:szCs w:val="21"/>
          <w:highlight w:val="none"/>
          <w14:textFill>
            <w14:solidFill>
              <w14:schemeClr w14:val="tx1"/>
            </w14:solidFill>
          </w14:textFill>
        </w:rPr>
      </w:pPr>
    </w:p>
    <w:p w14:paraId="2C3EE56E">
      <w:pPr>
        <w:widowControl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w:t>
      </w:r>
      <w:r>
        <w:rPr>
          <w:rFonts w:hint="eastAsia" w:ascii="宋体" w:hAnsi="宋体"/>
          <w:color w:val="000000" w:themeColor="text1"/>
          <w:szCs w:val="21"/>
          <w:highlight w:val="none"/>
          <w:lang w:eastAsia="zh-CN"/>
          <w14:textFill>
            <w14:solidFill>
              <w14:schemeClr w14:val="tx1"/>
            </w14:solidFill>
          </w14:textFill>
        </w:rPr>
        <w:t>：</w:t>
      </w:r>
    </w:p>
    <w:p w14:paraId="1A004BA6">
      <w:pPr>
        <w:widowControl w:val="0"/>
        <w:spacing w:line="360" w:lineRule="auto"/>
        <w:rPr>
          <w:rFonts w:hint="eastAsia" w:ascii="宋体" w:hAnsi="宋体"/>
          <w:color w:val="000000" w:themeColor="text1"/>
          <w:szCs w:val="21"/>
          <w:highlight w:val="none"/>
          <w:lang w:eastAsia="zh-CN"/>
          <w14:textFill>
            <w14:solidFill>
              <w14:schemeClr w14:val="tx1"/>
            </w14:solidFill>
          </w14:textFill>
        </w:rPr>
      </w:pPr>
    </w:p>
    <w:p w14:paraId="27A35423">
      <w:pPr>
        <w:widowControl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供应商法定代表人（或法定代表人授权代表）（签字或盖章）：</w:t>
      </w:r>
    </w:p>
    <w:p w14:paraId="1536AE16">
      <w:pPr>
        <w:widowControl w:val="0"/>
        <w:spacing w:line="360" w:lineRule="auto"/>
        <w:rPr>
          <w:rFonts w:hint="eastAsia" w:ascii="宋体" w:hAnsi="宋体"/>
          <w:color w:val="000000" w:themeColor="text1"/>
          <w:szCs w:val="21"/>
          <w:highlight w:val="none"/>
          <w14:textFill>
            <w14:solidFill>
              <w14:schemeClr w14:val="tx1"/>
            </w14:solidFill>
          </w14:textFill>
        </w:rPr>
      </w:pPr>
    </w:p>
    <w:p w14:paraId="59E84B33">
      <w:pPr>
        <w:pStyle w:val="3"/>
        <w:keepLines w:val="0"/>
        <w:widowControl w:val="0"/>
        <w:tabs>
          <w:tab w:val="left" w:pos="851"/>
        </w:tabs>
        <w:adjustRightInd/>
        <w:snapToGrid/>
        <w:jc w:val="left"/>
        <w:rPr>
          <w:rFonts w:hint="eastAsia" w:hAnsi="宋体"/>
          <w:color w:val="000000" w:themeColor="text1"/>
          <w:sz w:val="21"/>
          <w:szCs w:val="21"/>
          <w:highlight w:val="none"/>
          <w14:textFill>
            <w14:solidFill>
              <w14:schemeClr w14:val="tx1"/>
            </w14:solidFill>
          </w14:textFill>
        </w:rPr>
      </w:pPr>
      <w:bookmarkStart w:id="625" w:name="_Toc17195"/>
      <w:bookmarkStart w:id="626" w:name="_Toc19355"/>
      <w:r>
        <w:rPr>
          <w:rFonts w:hint="eastAsia" w:hAnsi="宋体"/>
          <w:color w:val="000000" w:themeColor="text1"/>
          <w:sz w:val="21"/>
          <w:szCs w:val="21"/>
          <w:highlight w:val="none"/>
          <w14:textFill>
            <w14:solidFill>
              <w14:schemeClr w14:val="tx1"/>
            </w14:solidFill>
          </w14:textFill>
        </w:rPr>
        <w:t>日期：　　年　月　日</w:t>
      </w:r>
      <w:bookmarkEnd w:id="625"/>
    </w:p>
    <w:p w14:paraId="7FE8AF3C">
      <w:pPr>
        <w:pStyle w:val="3"/>
        <w:keepLines w:val="0"/>
        <w:widowControl w:val="0"/>
        <w:tabs>
          <w:tab w:val="left" w:pos="851"/>
        </w:tabs>
        <w:adjustRightInd/>
        <w:snapToGrid/>
        <w:jc w:val="left"/>
        <w:rPr>
          <w:color w:val="000000" w:themeColor="text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br w:type="page"/>
      </w:r>
      <w:bookmarkStart w:id="627" w:name="_Toc345"/>
      <w:bookmarkStart w:id="628" w:name="_Toc62226527"/>
      <w:bookmarkStart w:id="629" w:name="_Toc10241"/>
      <w:r>
        <w:rPr>
          <w:rFonts w:hint="eastAsia" w:hAnsi="宋体"/>
          <w:color w:val="000000" w:themeColor="text1"/>
          <w:sz w:val="21"/>
          <w:szCs w:val="21"/>
          <w:highlight w:val="none"/>
          <w14:textFill>
            <w14:solidFill>
              <w14:schemeClr w14:val="tx1"/>
            </w14:solidFill>
          </w14:textFill>
        </w:rPr>
        <w:t>3.</w:t>
      </w:r>
      <w:bookmarkEnd w:id="626"/>
      <w:bookmarkEnd w:id="627"/>
      <w:bookmarkEnd w:id="628"/>
      <w:r>
        <w:rPr>
          <w:rFonts w:hint="eastAsia" w:hAnsi="宋体"/>
          <w:color w:val="000000" w:themeColor="text1"/>
          <w:sz w:val="21"/>
          <w:szCs w:val="21"/>
          <w:highlight w:val="none"/>
          <w14:textFill>
            <w14:solidFill>
              <w14:schemeClr w14:val="tx1"/>
            </w14:solidFill>
          </w14:textFill>
        </w:rPr>
        <w:t>报价函</w:t>
      </w:r>
      <w:bookmarkEnd w:id="629"/>
    </w:p>
    <w:p w14:paraId="6C8AEB39">
      <w:pPr>
        <w:pStyle w:val="24"/>
        <w:jc w:val="center"/>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报价函</w:t>
      </w:r>
    </w:p>
    <w:p w14:paraId="69FC4565">
      <w:pPr>
        <w:widowControl w:val="0"/>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lang w:eastAsia="zh-CN"/>
          <w14:textFill>
            <w14:solidFill>
              <w14:schemeClr w14:val="tx1"/>
            </w14:solidFill>
          </w14:textFill>
        </w:rPr>
        <w:t>广州市从化区中医医院</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u w:val="single"/>
          <w:lang w:eastAsia="zh-CN"/>
          <w14:textFill>
            <w14:solidFill>
              <w14:schemeClr w14:val="tx1"/>
            </w14:solidFill>
          </w14:textFill>
        </w:rPr>
        <w:t>广东省华粤采购科技有限公司</w:t>
      </w:r>
      <w:r>
        <w:rPr>
          <w:rFonts w:hint="eastAsia" w:ascii="宋体" w:hAnsi="宋体"/>
          <w:color w:val="000000" w:themeColor="text1"/>
          <w:highlight w:val="none"/>
          <w14:textFill>
            <w14:solidFill>
              <w14:schemeClr w14:val="tx1"/>
            </w14:solidFill>
          </w14:textFill>
        </w:rPr>
        <w:t>：</w:t>
      </w:r>
    </w:p>
    <w:p w14:paraId="5480B6F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我方审阅了贵方的磋商文件的全部内容，现提交我方的响应文件。</w:t>
      </w:r>
    </w:p>
    <w:p w14:paraId="40FE503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（报价人全称）授权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（授权代表姓名）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（职务、职称）为授权代表，参加贵方组织的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采购项目</w:t>
      </w:r>
      <w:r>
        <w:rPr>
          <w:rFonts w:hint="eastAsia" w:ascii="宋体" w:hAnsi="宋体" w:cs="宋体"/>
          <w:color w:val="000000" w:themeColor="text1"/>
          <w:szCs w:val="21"/>
          <w:highlight w:val="none"/>
          <w:lang w:val="en-US" w:eastAsia="zh-CN"/>
          <w14:textFill>
            <w14:solidFill>
              <w14:schemeClr w14:val="tx1"/>
            </w14:solidFill>
          </w14:textFill>
        </w:rPr>
        <w:t>院内</w:t>
      </w:r>
      <w:r>
        <w:rPr>
          <w:rFonts w:hint="eastAsia" w:ascii="宋体" w:hAnsi="宋体" w:cs="宋体"/>
          <w:color w:val="000000" w:themeColor="text1"/>
          <w:szCs w:val="21"/>
          <w:highlight w:val="none"/>
          <w14:textFill>
            <w14:solidFill>
              <w14:schemeClr w14:val="tx1"/>
            </w14:solidFill>
          </w14:textFill>
        </w:rPr>
        <w:t>竞争性磋商的有关活动，并对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进行报价。</w:t>
      </w:r>
    </w:p>
    <w:p w14:paraId="7559265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签字代表在此声明并同意：</w:t>
      </w:r>
    </w:p>
    <w:p w14:paraId="218CB874">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1.我方愿意遵守磋商文件中的各项规定，提供符合“采购人需求”所要求的内容，报价为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E7551FB">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2.我方同意本报价自响应文件递交截止日起</w:t>
      </w:r>
      <w:r>
        <w:rPr>
          <w:rFonts w:hint="eastAsia" w:ascii="宋体" w:hAnsi="宋体" w:cs="宋体"/>
          <w:b/>
          <w:bCs/>
          <w:color w:val="000000" w:themeColor="text1"/>
          <w:szCs w:val="21"/>
          <w:highlight w:val="none"/>
          <w:u w:val="single"/>
          <w14:textFill>
            <w14:solidFill>
              <w14:schemeClr w14:val="tx1"/>
            </w14:solidFill>
          </w14:textFill>
        </w:rPr>
        <w:t>90天</w:t>
      </w:r>
      <w:r>
        <w:rPr>
          <w:rFonts w:hint="eastAsia" w:ascii="宋体" w:hAnsi="宋体" w:cs="宋体"/>
          <w:color w:val="000000" w:themeColor="text1"/>
          <w:szCs w:val="21"/>
          <w:highlight w:val="none"/>
          <w14:textFill>
            <w14:solidFill>
              <w14:schemeClr w14:val="tx1"/>
            </w14:solidFill>
          </w14:textFill>
        </w:rPr>
        <w:t>内有效。如果我方的磋商被接受，则直至合同生效时止，本磋商始终有效。本磋商始终有效并不撤回已递交的响应文件。</w:t>
      </w:r>
    </w:p>
    <w:p w14:paraId="7506B1DE">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在参与报价前已仔细研究了磋商文件和所有相关资料，我方完全明白并认为此磋商文件没有倾向性，也没有存在排斥潜在报价人的内容，我方同意磋商文件的相关条款，放弃对磋商文件提出误解和质疑的一切权利。</w:t>
      </w:r>
    </w:p>
    <w:p w14:paraId="2313288D">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我方声明响应文件及所提供的一切资料均真实无误及有效。由于我方提供资料不实而造成的责任和后果由我方承担。我方同意按照贵方提出的要求，提供与报价有关的任何其它数据或信息。</w:t>
      </w:r>
    </w:p>
    <w:p w14:paraId="7AF3196E">
      <w:pPr>
        <w:spacing w:line="300" w:lineRule="auto"/>
        <w:ind w:left="671" w:leftChars="203" w:hanging="245" w:hangingChars="117"/>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我方完全服从和尊重评委所作的评定结果，同时清楚理解到报价最低并非意味着必定获得成交资格。</w:t>
      </w:r>
    </w:p>
    <w:p w14:paraId="124C84F1">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6.我方如果</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，保证履行响应文件中承诺的全部责任和义务，切实履行合同中的全部条款并按照磋商文件的要求。</w:t>
      </w:r>
    </w:p>
    <w:p w14:paraId="2AFF78EE">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682C26F2">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我方保证，证明提交的一切文件，无论是原件还是复印件均为准确、真实、有效、完整的，绝无任何虚假、伪造或者夸大。我们在此郑重承诺：在本次招标采购活动中，如有违法、违规、弄虚作假行为，所造成的损失、不良后果及法律责任，一律由我方承担。</w:t>
      </w:r>
    </w:p>
    <w:p w14:paraId="176EBC36">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9.如果我方提供的声明或承诺不真实，则完全同意采购人认定为我方提供虚假材料，并同意作相应处理。</w:t>
      </w:r>
    </w:p>
    <w:p w14:paraId="7EAA086F">
      <w:pPr>
        <w:spacing w:line="300" w:lineRule="auto"/>
        <w:ind w:left="671" w:leftChars="203" w:hanging="245"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10.所有有关本次报价的函电请寄：</w:t>
      </w:r>
      <w:r>
        <w:rPr>
          <w:rFonts w:hint="eastAsia" w:ascii="宋体" w:hAnsi="宋体" w:cs="宋体"/>
          <w:color w:val="000000" w:themeColor="text1"/>
          <w:szCs w:val="21"/>
          <w:highlight w:val="none"/>
          <w:u w:val="single"/>
          <w14:textFill>
            <w14:solidFill>
              <w14:schemeClr w14:val="tx1"/>
            </w14:solidFill>
          </w14:textFill>
        </w:rPr>
        <w:t xml:space="preserve">  （响应供应商地址）</w:t>
      </w:r>
      <w:r>
        <w:rPr>
          <w:rFonts w:hint="eastAsia" w:ascii="宋体" w:hAnsi="宋体" w:cs="宋体"/>
          <w:color w:val="000000" w:themeColor="text1"/>
          <w:szCs w:val="21"/>
          <w:highlight w:val="none"/>
          <w14:textFill>
            <w14:solidFill>
              <w14:schemeClr w14:val="tx1"/>
            </w14:solidFill>
          </w14:textFill>
        </w:rPr>
        <w:t xml:space="preserve">    </w:t>
      </w:r>
    </w:p>
    <w:p w14:paraId="6A9C9131">
      <w:pPr>
        <w:spacing w:line="300" w:lineRule="auto"/>
        <w:ind w:left="673" w:leftChars="203" w:hanging="247" w:hangingChars="117"/>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备注:本报价函内容不得擅自删改。</w:t>
      </w:r>
    </w:p>
    <w:p w14:paraId="38D8762A">
      <w:pPr>
        <w:widowControl w:val="0"/>
        <w:spacing w:line="360" w:lineRule="auto"/>
        <w:ind w:firstLine="420" w:firstLineChars="200"/>
        <w:rPr>
          <w:rFonts w:ascii="宋体" w:hAnsi="宋体"/>
          <w:color w:val="000000" w:themeColor="text1"/>
          <w:highlight w:val="none"/>
          <w14:textFill>
            <w14:solidFill>
              <w14:schemeClr w14:val="tx1"/>
            </w14:solidFill>
          </w14:textFill>
        </w:rPr>
      </w:pPr>
    </w:p>
    <w:p w14:paraId="0C0211C2">
      <w:pPr>
        <w:widowControl w:val="0"/>
        <w:autoSpaceDE w:val="0"/>
        <w:autoSpaceDN w:val="0"/>
        <w:adjustRightInd w:val="0"/>
        <w:spacing w:line="360" w:lineRule="auto"/>
        <w:ind w:right="2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供应商名称（盖章）：</w:t>
      </w:r>
    </w:p>
    <w:p w14:paraId="7DC78DD4">
      <w:pPr>
        <w:widowControl w:val="0"/>
        <w:autoSpaceDE w:val="0"/>
        <w:autoSpaceDN w:val="0"/>
        <w:adjustRightInd w:val="0"/>
        <w:spacing w:line="360" w:lineRule="auto"/>
        <w:ind w:right="2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供应商法定代表人（或法定代表人授权代表）（签字或盖章）：</w:t>
      </w:r>
    </w:p>
    <w:p w14:paraId="2198416D">
      <w:pPr>
        <w:widowControl w:val="0"/>
        <w:autoSpaceDE w:val="0"/>
        <w:autoSpaceDN w:val="0"/>
        <w:adjustRightInd w:val="0"/>
        <w:spacing w:line="360" w:lineRule="auto"/>
        <w:ind w:right="2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p w14:paraId="14C7AD72">
      <w:pPr>
        <w:widowControl w:val="0"/>
        <w:autoSpaceDE w:val="0"/>
        <w:autoSpaceDN w:val="0"/>
        <w:adjustRightInd w:val="0"/>
        <w:spacing w:line="360" w:lineRule="auto"/>
        <w:ind w:right="2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4531F5B3">
      <w:pPr>
        <w:spacing w:line="360" w:lineRule="auto"/>
        <w:rPr>
          <w:rFonts w:ascii="宋体" w:hAnsi="宋体"/>
          <w:color w:val="000000" w:themeColor="text1"/>
          <w:szCs w:val="21"/>
          <w:highlight w:val="none"/>
          <w14:textFill>
            <w14:solidFill>
              <w14:schemeClr w14:val="tx1"/>
            </w14:solidFill>
          </w14:textFill>
        </w:rPr>
      </w:pPr>
    </w:p>
    <w:p w14:paraId="7AB2F6FC">
      <w:pPr>
        <w:spacing w:line="360" w:lineRule="auto"/>
        <w:ind w:firstLine="4620" w:firstLineChars="2200"/>
        <w:rPr>
          <w:rFonts w:ascii="宋体" w:hAnsi="宋体"/>
          <w:color w:val="000000" w:themeColor="text1"/>
          <w:szCs w:val="21"/>
          <w:highlight w:val="none"/>
          <w14:textFill>
            <w14:solidFill>
              <w14:schemeClr w14:val="tx1"/>
            </w14:solidFill>
          </w14:textFill>
        </w:rPr>
      </w:pPr>
    </w:p>
    <w:p w14:paraId="233E39A4">
      <w:pPr>
        <w:pStyle w:val="3"/>
        <w:keepLines w:val="0"/>
        <w:widowControl w:val="0"/>
        <w:tabs>
          <w:tab w:val="left" w:pos="851"/>
        </w:tabs>
        <w:adjustRightInd/>
        <w:snapToGrid/>
        <w:jc w:val="left"/>
        <w:rPr>
          <w:rFonts w:hAnsi="宋体"/>
          <w:b/>
          <w:bCs/>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br w:type="page"/>
      </w:r>
      <w:bookmarkStart w:id="630" w:name="_Toc3286"/>
      <w:bookmarkStart w:id="631" w:name="_Toc21701"/>
      <w:bookmarkStart w:id="632" w:name="_Toc62226528"/>
      <w:bookmarkStart w:id="633" w:name="_Toc5322"/>
      <w:r>
        <w:rPr>
          <w:rFonts w:hint="eastAsia" w:hAnsi="宋体"/>
          <w:b/>
          <w:bCs/>
          <w:color w:val="000000" w:themeColor="text1"/>
          <w:sz w:val="21"/>
          <w:szCs w:val="21"/>
          <w:highlight w:val="none"/>
          <w14:textFill>
            <w14:solidFill>
              <w14:schemeClr w14:val="tx1"/>
            </w14:solidFill>
          </w14:textFill>
        </w:rPr>
        <w:t>4.资格证明文件</w:t>
      </w:r>
      <w:bookmarkEnd w:id="630"/>
      <w:bookmarkEnd w:id="631"/>
      <w:bookmarkEnd w:id="632"/>
      <w:bookmarkEnd w:id="633"/>
    </w:p>
    <w:p w14:paraId="00B4E4E6">
      <w:pPr>
        <w:pStyle w:val="5"/>
        <w:rPr>
          <w:color w:val="000000" w:themeColor="text1"/>
          <w:highlight w:val="none"/>
          <w14:textFill>
            <w14:solidFill>
              <w14:schemeClr w14:val="tx1"/>
            </w14:solidFill>
          </w14:textFill>
        </w:rPr>
      </w:pPr>
      <w:bookmarkStart w:id="634" w:name="_Toc27436"/>
      <w:r>
        <w:rPr>
          <w:rFonts w:hint="eastAsia"/>
          <w:color w:val="000000" w:themeColor="text1"/>
          <w:highlight w:val="none"/>
          <w14:textFill>
            <w14:solidFill>
              <w14:schemeClr w14:val="tx1"/>
            </w14:solidFill>
          </w14:textFill>
        </w:rPr>
        <w:t>4.1 关于资格的声明函</w:t>
      </w:r>
      <w:bookmarkEnd w:id="634"/>
    </w:p>
    <w:p w14:paraId="5E21D3D7">
      <w:pPr>
        <w:widowControl w:val="0"/>
        <w:autoSpaceDE w:val="0"/>
        <w:autoSpaceDN w:val="0"/>
        <w:adjustRightInd w:val="0"/>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关于资格的声明函</w:t>
      </w:r>
    </w:p>
    <w:p w14:paraId="4C8E5A17">
      <w:pPr>
        <w:widowControl w:val="0"/>
        <w:spacing w:line="38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广州市从化区中医医院</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u w:val="single"/>
          <w:lang w:eastAsia="zh-CN"/>
          <w14:textFill>
            <w14:solidFill>
              <w14:schemeClr w14:val="tx1"/>
            </w14:solidFill>
          </w14:textFill>
        </w:rPr>
        <w:t>广东省华粤采购科技有限公司</w:t>
      </w:r>
    </w:p>
    <w:p w14:paraId="702462F2">
      <w:pPr>
        <w:widowControl w:val="0"/>
        <w:tabs>
          <w:tab w:val="left" w:pos="851"/>
        </w:tabs>
        <w:spacing w:line="380" w:lineRule="exact"/>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关于贵方项目名称：</w:t>
      </w:r>
      <w:r>
        <w:rPr>
          <w:rFonts w:hint="eastAsia" w:ascii="宋体" w:hAnsi="宋体"/>
          <w:color w:val="000000" w:themeColor="text1"/>
          <w:highlight w:val="none"/>
          <w:u w:val="single"/>
          <w:lang w:eastAsia="zh-CN"/>
          <w14:textFill>
            <w14:solidFill>
              <w14:schemeClr w14:val="tx1"/>
            </w14:solidFill>
          </w14:textFill>
        </w:rPr>
        <w:t>从化区中医医院采购广告宣传服务</w:t>
      </w:r>
      <w:r>
        <w:rPr>
          <w:rFonts w:hint="eastAsia" w:ascii="宋体" w:hAnsi="宋体"/>
          <w:color w:val="000000" w:themeColor="text1"/>
          <w:highlight w:val="none"/>
          <w:u w:val="single"/>
          <w14:textFill>
            <w14:solidFill>
              <w14:schemeClr w14:val="tx1"/>
            </w14:solidFill>
          </w14:textFill>
        </w:rPr>
        <w:t>(项目编号：</w:t>
      </w:r>
      <w:r>
        <w:rPr>
          <w:rFonts w:hint="eastAsia" w:ascii="宋体" w:hAnsi="宋体"/>
          <w:color w:val="000000" w:themeColor="text1"/>
          <w:highlight w:val="none"/>
          <w:u w:val="single"/>
          <w:lang w:eastAsia="zh-CN"/>
          <w14:textFill>
            <w14:solidFill>
              <w14:schemeClr w14:val="tx1"/>
            </w14:solidFill>
          </w14:textFill>
        </w:rPr>
        <w:t>CHZY-2025FW-09</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，本签字人愿意参加本项目的磋商，提供磋商文件中规定的货物及服务，并证明提交的下列文件和说明是准确的和真实的，并作出如下声明：</w:t>
      </w:r>
    </w:p>
    <w:p w14:paraId="158A0754">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1.我方具有独立承担民事责任的能力；</w:t>
      </w:r>
    </w:p>
    <w:p w14:paraId="478FFD0B">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2.我方具有良好的商业信誉和健全的财务会计制度；</w:t>
      </w:r>
    </w:p>
    <w:p w14:paraId="0E5F9BF6">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3.我方有依法缴纳税收和社会保障资金的良好记录；</w:t>
      </w:r>
    </w:p>
    <w:p w14:paraId="069238A2">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4.我方具有履行合同所必需的设备和专业技术能力；</w:t>
      </w:r>
    </w:p>
    <w:p w14:paraId="08DCF9CB">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5.我方在参加政府采购活动前3年内在经营活动中没有重大违法记录；</w:t>
      </w:r>
    </w:p>
    <w:p w14:paraId="4801DBF6">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6.我方符合法律、行政法规规定的其他条件。</w:t>
      </w:r>
    </w:p>
    <w:p w14:paraId="22606811">
      <w:pPr>
        <w:tabs>
          <w:tab w:val="left" w:pos="851"/>
        </w:tabs>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7.我方</w:t>
      </w:r>
      <w:r>
        <w:rPr>
          <w:rFonts w:hint="eastAsia" w:ascii="宋体" w:hAnsi="宋体" w:cs="宋体"/>
          <w:color w:val="000000" w:themeColor="text1"/>
          <w:szCs w:val="21"/>
          <w:highlight w:val="none"/>
          <w:lang w:val="en-US" w:eastAsia="zh-CN"/>
          <w14:textFill>
            <w14:solidFill>
              <w14:schemeClr w14:val="tx1"/>
            </w14:solidFill>
          </w14:textFill>
        </w:rPr>
        <w:t>声明</w:t>
      </w:r>
      <w:r>
        <w:rPr>
          <w:rFonts w:hint="eastAsia" w:ascii="宋体" w:hAnsi="宋体"/>
          <w:color w:val="000000" w:themeColor="text1"/>
          <w:highlight w:val="none"/>
          <w14:textFill>
            <w14:solidFill>
              <w14:schemeClr w14:val="tx1"/>
            </w14:solidFill>
          </w14:textFill>
        </w:rPr>
        <w:t>：我方与</w:t>
      </w:r>
      <w:r>
        <w:rPr>
          <w:rFonts w:hint="eastAsia" w:ascii="宋体" w:hAnsi="宋体"/>
          <w:color w:val="000000" w:themeColor="text1"/>
          <w:highlight w:val="none"/>
          <w:lang w:val="en-US" w:eastAsia="zh-CN"/>
          <w14:textFill>
            <w14:solidFill>
              <w14:schemeClr w14:val="tx1"/>
            </w14:solidFill>
          </w14:textFill>
        </w:rPr>
        <w:t>参加本项目的</w:t>
      </w:r>
      <w:r>
        <w:rPr>
          <w:rFonts w:hint="eastAsia" w:ascii="宋体" w:hAnsi="宋体"/>
          <w:color w:val="000000" w:themeColor="text1"/>
          <w:highlight w:val="none"/>
          <w14:textFill>
            <w14:solidFill>
              <w14:schemeClr w14:val="tx1"/>
            </w14:solidFill>
          </w14:textFill>
        </w:rPr>
        <w:t>其他</w:t>
      </w:r>
      <w:r>
        <w:rPr>
          <w:rFonts w:hint="eastAsia" w:ascii="宋体" w:hAnsi="宋体"/>
          <w:color w:val="000000" w:themeColor="text1"/>
          <w:highlight w:val="none"/>
          <w:lang w:val="en-US" w:eastAsia="zh-CN"/>
          <w14:textFill>
            <w14:solidFill>
              <w14:schemeClr w14:val="tx1"/>
            </w14:solidFill>
          </w14:textFill>
        </w:rPr>
        <w:t>投标供应商之间，不存在</w:t>
      </w:r>
      <w:r>
        <w:rPr>
          <w:rFonts w:hint="eastAsia" w:ascii="宋体" w:hAnsi="宋体" w:cs="宋体"/>
          <w:color w:val="000000" w:themeColor="text1"/>
          <w:szCs w:val="21"/>
          <w:highlight w:val="none"/>
          <w14:textFill>
            <w14:solidFill>
              <w14:schemeClr w14:val="tx1"/>
            </w14:solidFill>
          </w14:textFill>
        </w:rPr>
        <w:t>单位负责人为同一人或者存在直接控股、管理关系。</w:t>
      </w:r>
      <w:r>
        <w:rPr>
          <w:rFonts w:hint="eastAsia" w:ascii="宋体" w:hAnsi="宋体" w:cs="宋体"/>
          <w:color w:val="000000" w:themeColor="text1"/>
          <w:szCs w:val="21"/>
          <w:highlight w:val="none"/>
          <w:lang w:val="en-US" w:eastAsia="zh-CN"/>
          <w14:textFill>
            <w14:solidFill>
              <w14:schemeClr w14:val="tx1"/>
            </w14:solidFill>
          </w14:textFill>
        </w:rPr>
        <w:t>如有此种情况，我方同意评审时被拒绝。</w:t>
      </w:r>
    </w:p>
    <w:p w14:paraId="4AA66A7B">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8.我方</w:t>
      </w:r>
      <w:r>
        <w:rPr>
          <w:rFonts w:hint="eastAsia" w:ascii="宋体" w:hAnsi="宋体" w:cs="宋体"/>
          <w:color w:val="000000" w:themeColor="text1"/>
          <w:szCs w:val="21"/>
          <w:highlight w:val="none"/>
          <w:lang w:val="en-US" w:eastAsia="zh-CN"/>
          <w14:textFill>
            <w14:solidFill>
              <w14:schemeClr w14:val="tx1"/>
            </w14:solidFill>
          </w14:textFill>
        </w:rPr>
        <w:t>声明</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我方非</w:t>
      </w:r>
      <w:r>
        <w:rPr>
          <w:rFonts w:hint="eastAsia" w:ascii="宋体" w:hAnsi="宋体" w:cs="宋体"/>
          <w:color w:val="000000" w:themeColor="text1"/>
          <w:szCs w:val="21"/>
          <w:highlight w:val="none"/>
          <w14:textFill>
            <w14:solidFill>
              <w14:schemeClr w14:val="tx1"/>
            </w14:solidFill>
          </w14:textFill>
        </w:rPr>
        <w:t>为本项目提供整体设计、规范编制或者项目管理、监理、检测等服务的供应商。</w:t>
      </w:r>
    </w:p>
    <w:p w14:paraId="62FC06A4">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2E3A69">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10.我方为本次磋商所提交的所有证明其合格和资格的文件是真实的和正确的，并愿为其真实性和正确性承担法律责任；</w:t>
      </w:r>
    </w:p>
    <w:p w14:paraId="7490A032">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如有违法、违规、弄虚作假行为，所造成的损失、不良后果及法律责任，一律由我方承担。</w:t>
      </w:r>
    </w:p>
    <w:p w14:paraId="7463ED85">
      <w:pPr>
        <w:tabs>
          <w:tab w:val="left" w:pos="85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特此声明！</w:t>
      </w:r>
    </w:p>
    <w:p w14:paraId="71DA991E">
      <w:pPr>
        <w:widowControl w:val="0"/>
        <w:spacing w:line="380" w:lineRule="exact"/>
        <w:rPr>
          <w:rFonts w:ascii="宋体" w:hAnsi="宋体"/>
          <w:color w:val="000000" w:themeColor="text1"/>
          <w:highlight w:val="none"/>
          <w14:textFill>
            <w14:solidFill>
              <w14:schemeClr w14:val="tx1"/>
            </w14:solidFill>
          </w14:textFill>
        </w:rPr>
      </w:pPr>
    </w:p>
    <w:p w14:paraId="7DF38871">
      <w:pPr>
        <w:widowControl w:val="0"/>
        <w:spacing w:line="3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供应商名称（盖章）：</w:t>
      </w:r>
    </w:p>
    <w:p w14:paraId="149606EA">
      <w:pPr>
        <w:widowControl w:val="0"/>
        <w:spacing w:line="3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供应商法定代表人（或法定代表人授权代表）（签字或盖章）：</w:t>
      </w:r>
    </w:p>
    <w:p w14:paraId="0D1F4B2F">
      <w:pPr>
        <w:widowControl w:val="0"/>
        <w:spacing w:line="3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　　年　月　日</w:t>
      </w:r>
    </w:p>
    <w:p w14:paraId="4F342E8B">
      <w:pPr>
        <w:widowControl w:val="0"/>
        <w:tabs>
          <w:tab w:val="left" w:pos="851"/>
        </w:tabs>
        <w:spacing w:line="360" w:lineRule="auto"/>
        <w:rPr>
          <w:rFonts w:ascii="宋体" w:hAnsi="宋体"/>
          <w:b/>
          <w:color w:val="000000" w:themeColor="text1"/>
          <w:highlight w:val="none"/>
          <w14:textFill>
            <w14:solidFill>
              <w14:schemeClr w14:val="tx1"/>
            </w14:solidFill>
          </w14:textFill>
        </w:rPr>
      </w:pPr>
    </w:p>
    <w:p w14:paraId="57361925">
      <w:pPr>
        <w:spacing w:line="360" w:lineRule="auto"/>
        <w:rPr>
          <w:rFonts w:ascii="宋体" w:hAnsi="宋体"/>
          <w:color w:val="000000" w:themeColor="text1"/>
          <w:szCs w:val="21"/>
          <w:highlight w:val="none"/>
          <w14:textFill>
            <w14:solidFill>
              <w14:schemeClr w14:val="tx1"/>
            </w14:solidFill>
          </w14:textFill>
        </w:rPr>
      </w:pPr>
    </w:p>
    <w:p w14:paraId="21F43AFA">
      <w:pPr>
        <w:spacing w:line="360" w:lineRule="auto"/>
        <w:rPr>
          <w:rStyle w:val="216"/>
          <w:color w:val="000000" w:themeColor="text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br w:type="page"/>
      </w:r>
      <w:bookmarkStart w:id="635" w:name="_Toc19915"/>
      <w:r>
        <w:rPr>
          <w:rStyle w:val="216"/>
          <w:rFonts w:hint="eastAsia"/>
          <w:color w:val="000000" w:themeColor="text1"/>
          <w:highlight w:val="none"/>
          <w14:textFill>
            <w14:solidFill>
              <w14:schemeClr w14:val="tx1"/>
            </w14:solidFill>
          </w14:textFill>
        </w:rPr>
        <w:t>4.2</w:t>
      </w:r>
      <w:r>
        <w:rPr>
          <w:rStyle w:val="216"/>
          <w:rFonts w:hint="eastAsia"/>
          <w:color w:val="000000" w:themeColor="text1"/>
          <w:highlight w:val="none"/>
          <w14:textFill>
            <w14:solidFill>
              <w14:schemeClr w14:val="tx1"/>
            </w14:solidFill>
          </w14:textFill>
        </w:rPr>
        <w:tab/>
      </w:r>
      <w:r>
        <w:rPr>
          <w:rStyle w:val="216"/>
          <w:rFonts w:hint="eastAsia"/>
          <w:color w:val="000000" w:themeColor="text1"/>
          <w:highlight w:val="none"/>
          <w14:textFill>
            <w14:solidFill>
              <w14:schemeClr w14:val="tx1"/>
            </w14:solidFill>
          </w14:textFill>
        </w:rPr>
        <w:t xml:space="preserve">法定代表人证明书 </w:t>
      </w:r>
    </w:p>
    <w:bookmarkEnd w:id="635"/>
    <w:p w14:paraId="16A15DF1">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（供应商可使用下述格式，也可使用广东省工商行政管理局统一印制的法定代表人证明书格式）</w:t>
      </w:r>
    </w:p>
    <w:p w14:paraId="3FD18E17">
      <w:pPr>
        <w:spacing w:line="360" w:lineRule="auto"/>
        <w:jc w:val="center"/>
        <w:rPr>
          <w:rFonts w:ascii="宋体" w:hAnsi="宋体"/>
          <w:b/>
          <w:color w:val="000000" w:themeColor="text1"/>
          <w:szCs w:val="21"/>
          <w:highlight w:val="none"/>
          <w14:textFill>
            <w14:solidFill>
              <w14:schemeClr w14:val="tx1"/>
            </w14:solidFill>
          </w14:textFill>
        </w:rPr>
      </w:pPr>
    </w:p>
    <w:p w14:paraId="401D71E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法定代表人证明书</w:t>
      </w:r>
    </w:p>
    <w:p w14:paraId="53379F0B">
      <w:pPr>
        <w:spacing w:line="360" w:lineRule="auto"/>
        <w:rPr>
          <w:rFonts w:ascii="宋体" w:hAnsi="宋体"/>
          <w:bCs/>
          <w:color w:val="000000" w:themeColor="text1"/>
          <w:szCs w:val="21"/>
          <w:highlight w:val="none"/>
          <w:u w:val="single"/>
          <w14:textFill>
            <w14:solidFill>
              <w14:schemeClr w14:val="tx1"/>
            </w14:solidFill>
          </w14:textFill>
        </w:rPr>
      </w:pPr>
    </w:p>
    <w:p w14:paraId="1DFA6221">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现任我单位</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职务，为法定代表人，特此证明。</w:t>
      </w:r>
    </w:p>
    <w:p w14:paraId="59C54AE5">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有效期限：</w:t>
      </w:r>
      <w:r>
        <w:rPr>
          <w:rFonts w:hint="eastAsia" w:ascii="宋体" w:hAnsi="宋体"/>
          <w:bCs/>
          <w:color w:val="000000" w:themeColor="text1"/>
          <w:szCs w:val="21"/>
          <w:highlight w:val="none"/>
          <w:u w:val="single"/>
          <w14:textFill>
            <w14:solidFill>
              <w14:schemeClr w14:val="tx1"/>
            </w14:solidFill>
          </w14:textFill>
        </w:rPr>
        <w:t xml:space="preserve">                             </w:t>
      </w:r>
    </w:p>
    <w:p w14:paraId="30E69704">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附：代表人性别：</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身份证号码：_________</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497B88">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注册号码：</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企业类型：_____________________________________ </w:t>
      </w:r>
    </w:p>
    <w:p w14:paraId="63FC3830">
      <w:pPr>
        <w:spacing w:line="360" w:lineRule="auto"/>
        <w:rPr>
          <w:rFonts w:ascii="宋体" w:hAnsi="宋体"/>
          <w:b/>
          <w:color w:val="000000" w:themeColor="text1"/>
          <w:szCs w:val="21"/>
          <w:highlight w:val="none"/>
          <w:u w:val="single"/>
          <w14:textFill>
            <w14:solidFill>
              <w14:schemeClr w14:val="tx1"/>
            </w14:solidFill>
          </w14:textFill>
        </w:rPr>
      </w:pPr>
      <w:r>
        <w:rPr>
          <w:rFonts w:ascii="宋体" w:hAnsi="宋体"/>
          <w:b/>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182880</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3AF44D38">
                            <w:pPr>
                              <w:rPr>
                                <w:b/>
                                <w:szCs w:val="21"/>
                              </w:rPr>
                            </w:pPr>
                            <w:r>
                              <w:rPr>
                                <w:rFonts w:hint="eastAsia"/>
                                <w:b/>
                                <w:szCs w:val="21"/>
                              </w:rPr>
                              <w:t>提示：请将法定代表人身份证复印件（正反面）粘贴在此处，并加盖公章。</w:t>
                            </w:r>
                          </w:p>
                          <w:p w14:paraId="49FB1ABF">
                            <w:pPr>
                              <w:rPr>
                                <w:b/>
                                <w:sz w:val="22"/>
                              </w:rPr>
                            </w:pPr>
                          </w:p>
                        </w:txbxContent>
                      </wps:txbx>
                      <wps:bodyPr upright="1"/>
                    </wps:wsp>
                  </a:graphicData>
                </a:graphic>
              </wp:anchor>
            </w:drawing>
          </mc:Choice>
          <mc:Fallback>
            <w:pict>
              <v:shape id="_x0000_s1026" o:spid="_x0000_s1026" o:spt="176" type="#_x0000_t176" style="position:absolute;left:0pt;margin-left:5.45pt;margin-top:14.4pt;height:196.2pt;width:432.65pt;z-index:251659264;mso-width-relative:page;mso-height-relative:page;" fillcolor="#FFFFFF" filled="t" stroked="t" coordsize="21600,21600" o:gfxdata="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tQLMTZAAAACQEAAA8AAAAAAAAAAQAgAAAAIgAAAGRycy9kb3ducmV2LnhtbFBLAQIU&#10;ABQAAAAIAIdO4kD5oBoEKwIAAE8EAAAOAAAAAAAAAAEAIAAAACgBAABkcnMvZTJvRG9jLnhtbFBL&#10;BQYAAAAABgAGAFkBAADFBQAAAAA=&#10;">
                <v:fill on="t" focussize="0,0"/>
                <v:stroke color="#000000" joinstyle="miter" dashstyle="dash"/>
                <v:imagedata o:title=""/>
                <o:lock v:ext="edit" aspectratio="f"/>
                <v:textbox>
                  <w:txbxContent>
                    <w:p w14:paraId="3AF44D38">
                      <w:pPr>
                        <w:rPr>
                          <w:b/>
                          <w:szCs w:val="21"/>
                        </w:rPr>
                      </w:pPr>
                      <w:r>
                        <w:rPr>
                          <w:rFonts w:hint="eastAsia"/>
                          <w:b/>
                          <w:szCs w:val="21"/>
                        </w:rPr>
                        <w:t>提示：请将法定代表人身份证复印件（正反面）粘贴在此处，并加盖公章。</w:t>
                      </w:r>
                    </w:p>
                    <w:p w14:paraId="49FB1ABF">
                      <w:pPr>
                        <w:rPr>
                          <w:b/>
                          <w:sz w:val="22"/>
                        </w:rPr>
                      </w:pPr>
                    </w:p>
                  </w:txbxContent>
                </v:textbox>
              </v:shape>
            </w:pict>
          </mc:Fallback>
        </mc:AlternateContent>
      </w:r>
      <w:r>
        <w:rPr>
          <w:rFonts w:hint="eastAsia" w:ascii="宋体" w:hAnsi="宋体"/>
          <w:bCs/>
          <w:color w:val="000000" w:themeColor="text1"/>
          <w:szCs w:val="21"/>
          <w:highlight w:val="none"/>
          <w14:textFill>
            <w14:solidFill>
              <w14:schemeClr w14:val="tx1"/>
            </w14:solidFill>
          </w14:textFill>
        </w:rPr>
        <w:t>经营范围：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01DFEDF">
      <w:pPr>
        <w:spacing w:line="360" w:lineRule="auto"/>
        <w:rPr>
          <w:rFonts w:ascii="宋体" w:hAnsi="宋体"/>
          <w:b/>
          <w:color w:val="000000" w:themeColor="text1"/>
          <w:szCs w:val="21"/>
          <w:highlight w:val="none"/>
          <w14:textFill>
            <w14:solidFill>
              <w14:schemeClr w14:val="tx1"/>
            </w14:solidFill>
          </w14:textFill>
        </w:rPr>
      </w:pPr>
    </w:p>
    <w:p w14:paraId="791EA818">
      <w:pPr>
        <w:spacing w:line="360" w:lineRule="auto"/>
        <w:rPr>
          <w:rFonts w:ascii="宋体" w:hAnsi="宋体"/>
          <w:color w:val="000000" w:themeColor="text1"/>
          <w:szCs w:val="21"/>
          <w:highlight w:val="none"/>
          <w14:textFill>
            <w14:solidFill>
              <w14:schemeClr w14:val="tx1"/>
            </w14:solidFill>
          </w14:textFill>
        </w:rPr>
      </w:pPr>
    </w:p>
    <w:p w14:paraId="3D2116DA">
      <w:pPr>
        <w:spacing w:line="360" w:lineRule="auto"/>
        <w:rPr>
          <w:rFonts w:ascii="宋体" w:hAnsi="宋体"/>
          <w:color w:val="000000" w:themeColor="text1"/>
          <w:szCs w:val="21"/>
          <w:highlight w:val="none"/>
          <w14:textFill>
            <w14:solidFill>
              <w14:schemeClr w14:val="tx1"/>
            </w14:solidFill>
          </w14:textFill>
        </w:rPr>
      </w:pPr>
    </w:p>
    <w:p w14:paraId="08583605">
      <w:pPr>
        <w:spacing w:line="360" w:lineRule="auto"/>
        <w:rPr>
          <w:rFonts w:ascii="宋体" w:hAnsi="宋体"/>
          <w:color w:val="000000" w:themeColor="text1"/>
          <w:szCs w:val="21"/>
          <w:highlight w:val="none"/>
          <w14:textFill>
            <w14:solidFill>
              <w14:schemeClr w14:val="tx1"/>
            </w14:solidFill>
          </w14:textFill>
        </w:rPr>
      </w:pPr>
    </w:p>
    <w:p w14:paraId="19C15F55">
      <w:pPr>
        <w:spacing w:line="360" w:lineRule="auto"/>
        <w:rPr>
          <w:rFonts w:ascii="宋体" w:hAnsi="宋体"/>
          <w:color w:val="000000" w:themeColor="text1"/>
          <w:szCs w:val="21"/>
          <w:highlight w:val="none"/>
          <w14:textFill>
            <w14:solidFill>
              <w14:schemeClr w14:val="tx1"/>
            </w14:solidFill>
          </w14:textFill>
        </w:rPr>
      </w:pPr>
    </w:p>
    <w:p w14:paraId="699415F1">
      <w:pPr>
        <w:spacing w:line="360" w:lineRule="auto"/>
        <w:rPr>
          <w:rFonts w:ascii="宋体" w:hAnsi="宋体"/>
          <w:color w:val="000000" w:themeColor="text1"/>
          <w:szCs w:val="21"/>
          <w:highlight w:val="none"/>
          <w14:textFill>
            <w14:solidFill>
              <w14:schemeClr w14:val="tx1"/>
            </w14:solidFill>
          </w14:textFill>
        </w:rPr>
      </w:pPr>
    </w:p>
    <w:p w14:paraId="2BADDAD4">
      <w:pPr>
        <w:spacing w:line="360" w:lineRule="auto"/>
        <w:rPr>
          <w:rFonts w:ascii="宋体" w:hAnsi="宋体"/>
          <w:color w:val="000000" w:themeColor="text1"/>
          <w:szCs w:val="21"/>
          <w:highlight w:val="none"/>
          <w14:textFill>
            <w14:solidFill>
              <w14:schemeClr w14:val="tx1"/>
            </w14:solidFill>
          </w14:textFill>
        </w:rPr>
      </w:pPr>
    </w:p>
    <w:p w14:paraId="63D3D45B">
      <w:pPr>
        <w:spacing w:line="360" w:lineRule="auto"/>
        <w:rPr>
          <w:rFonts w:ascii="宋体" w:hAnsi="宋体"/>
          <w:color w:val="000000" w:themeColor="text1"/>
          <w:szCs w:val="21"/>
          <w:highlight w:val="none"/>
          <w14:textFill>
            <w14:solidFill>
              <w14:schemeClr w14:val="tx1"/>
            </w14:solidFill>
          </w14:textFill>
        </w:rPr>
      </w:pPr>
    </w:p>
    <w:p w14:paraId="75F13055">
      <w:pPr>
        <w:spacing w:line="360" w:lineRule="auto"/>
        <w:rPr>
          <w:rFonts w:ascii="宋体" w:hAnsi="宋体"/>
          <w:color w:val="000000" w:themeColor="text1"/>
          <w:szCs w:val="21"/>
          <w:highlight w:val="none"/>
          <w14:textFill>
            <w14:solidFill>
              <w14:schemeClr w14:val="tx1"/>
            </w14:solidFill>
          </w14:textFill>
        </w:rPr>
      </w:pPr>
    </w:p>
    <w:p w14:paraId="46F065B9">
      <w:pPr>
        <w:spacing w:line="360" w:lineRule="auto"/>
        <w:ind w:left="4599" w:leftChars="2190"/>
        <w:rPr>
          <w:rFonts w:ascii="宋体" w:hAnsi="宋体"/>
          <w:color w:val="000000" w:themeColor="text1"/>
          <w:szCs w:val="21"/>
          <w:highlight w:val="none"/>
          <w14:textFill>
            <w14:solidFill>
              <w14:schemeClr w14:val="tx1"/>
            </w14:solidFill>
          </w14:textFill>
        </w:rPr>
      </w:pPr>
    </w:p>
    <w:p w14:paraId="7D9CD6CF">
      <w:pPr>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供应商名称（盖章）</w:t>
      </w:r>
      <w:r>
        <w:rPr>
          <w:rFonts w:hint="eastAsia" w:ascii="宋体" w:hAnsi="宋体"/>
          <w:color w:val="000000" w:themeColor="text1"/>
          <w:szCs w:val="21"/>
          <w:highlight w:val="none"/>
          <w14:textFill>
            <w14:solidFill>
              <w14:schemeClr w14:val="tx1"/>
            </w14:solidFill>
          </w14:textFill>
        </w:rPr>
        <w:t>：</w:t>
      </w:r>
    </w:p>
    <w:p w14:paraId="19349E67">
      <w:pPr>
        <w:spacing w:line="360" w:lineRule="auto"/>
        <w:ind w:left="4599" w:leftChars="2190"/>
        <w:rPr>
          <w:rFonts w:ascii="宋体" w:hAnsi="宋体"/>
          <w:color w:val="000000" w:themeColor="text1"/>
          <w:szCs w:val="21"/>
          <w:highlight w:val="none"/>
          <w14:textFill>
            <w14:solidFill>
              <w14:schemeClr w14:val="tx1"/>
            </w14:solidFill>
          </w14:textFill>
        </w:rPr>
      </w:pPr>
    </w:p>
    <w:p w14:paraId="78F64E00">
      <w:pPr>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p>
    <w:p w14:paraId="6748C733">
      <w:pPr>
        <w:spacing w:line="360" w:lineRule="auto"/>
        <w:ind w:left="4599" w:leftChars="2190"/>
        <w:rPr>
          <w:rFonts w:ascii="宋体" w:hAnsi="宋体"/>
          <w:color w:val="000000" w:themeColor="text1"/>
          <w:szCs w:val="21"/>
          <w:highlight w:val="none"/>
          <w14:textFill>
            <w14:solidFill>
              <w14:schemeClr w14:val="tx1"/>
            </w14:solidFill>
          </w14:textFill>
        </w:rPr>
      </w:pPr>
    </w:p>
    <w:p w14:paraId="337198D5">
      <w:pPr>
        <w:tabs>
          <w:tab w:val="left" w:pos="3780"/>
        </w:tabs>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（签字或盖章）：</w:t>
      </w:r>
    </w:p>
    <w:p w14:paraId="3D6DD5B9">
      <w:pPr>
        <w:tabs>
          <w:tab w:val="left" w:pos="3885"/>
        </w:tabs>
        <w:spacing w:line="360" w:lineRule="auto"/>
        <w:ind w:left="4704" w:leftChars="2190" w:hanging="105"/>
        <w:rPr>
          <w:rFonts w:ascii="宋体" w:hAnsi="宋体"/>
          <w:color w:val="000000" w:themeColor="text1"/>
          <w:szCs w:val="21"/>
          <w:highlight w:val="none"/>
          <w14:textFill>
            <w14:solidFill>
              <w14:schemeClr w14:val="tx1"/>
            </w14:solidFill>
          </w14:textFill>
        </w:rPr>
      </w:pPr>
    </w:p>
    <w:p w14:paraId="4E36D09A">
      <w:pPr>
        <w:tabs>
          <w:tab w:val="left" w:pos="3885"/>
        </w:tabs>
        <w:spacing w:line="360" w:lineRule="auto"/>
        <w:ind w:left="4704" w:leftChars="2190" w:hanging="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务：</w:t>
      </w:r>
    </w:p>
    <w:p w14:paraId="5C4F3C92">
      <w:pPr>
        <w:tabs>
          <w:tab w:val="left" w:pos="3885"/>
        </w:tabs>
        <w:spacing w:line="360" w:lineRule="auto"/>
        <w:ind w:left="4704" w:leftChars="2190" w:hanging="105"/>
        <w:rPr>
          <w:rFonts w:ascii="宋体" w:hAnsi="宋体"/>
          <w:color w:val="000000" w:themeColor="text1"/>
          <w:szCs w:val="21"/>
          <w:highlight w:val="none"/>
          <w14:textFill>
            <w14:solidFill>
              <w14:schemeClr w14:val="tx1"/>
            </w14:solidFill>
          </w14:textFill>
        </w:rPr>
      </w:pPr>
    </w:p>
    <w:p w14:paraId="14587D11">
      <w:pPr>
        <w:pStyle w:val="6"/>
        <w:rPr>
          <w:rStyle w:val="216"/>
          <w:color w:val="000000" w:themeColor="text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br w:type="page"/>
      </w:r>
      <w:bookmarkStart w:id="636" w:name="_Toc16891"/>
      <w:r>
        <w:rPr>
          <w:rStyle w:val="216"/>
          <w:rFonts w:hint="eastAsia"/>
          <w:color w:val="000000" w:themeColor="text1"/>
          <w:highlight w:val="none"/>
          <w14:textFill>
            <w14:solidFill>
              <w14:schemeClr w14:val="tx1"/>
            </w14:solidFill>
          </w14:textFill>
        </w:rPr>
        <w:t>4.3</w:t>
      </w:r>
      <w:r>
        <w:rPr>
          <w:rStyle w:val="216"/>
          <w:rFonts w:hint="eastAsia"/>
          <w:color w:val="000000" w:themeColor="text1"/>
          <w:highlight w:val="none"/>
          <w14:textFill>
            <w14:solidFill>
              <w14:schemeClr w14:val="tx1"/>
            </w14:solidFill>
          </w14:textFill>
        </w:rPr>
        <w:tab/>
      </w:r>
      <w:r>
        <w:rPr>
          <w:rStyle w:val="216"/>
          <w:rFonts w:hint="eastAsia"/>
          <w:color w:val="000000" w:themeColor="text1"/>
          <w:highlight w:val="none"/>
          <w14:textFill>
            <w14:solidFill>
              <w14:schemeClr w14:val="tx1"/>
            </w14:solidFill>
          </w14:textFill>
        </w:rPr>
        <w:t>法定代表人授权书格式</w:t>
      </w:r>
    </w:p>
    <w:bookmarkEnd w:id="636"/>
    <w:p w14:paraId="1F1D7094">
      <w:pPr>
        <w:pStyle w:val="24"/>
        <w:spacing w:line="360" w:lineRule="auto"/>
        <w:rPr>
          <w:rFonts w:hAnsi="宋体"/>
          <w:color w:val="000000" w:themeColor="text1"/>
          <w:highlight w:val="none"/>
          <w14:textFill>
            <w14:solidFill>
              <w14:schemeClr w14:val="tx1"/>
            </w14:solidFill>
          </w14:textFill>
        </w:rPr>
      </w:pPr>
    </w:p>
    <w:p w14:paraId="057F6ECA">
      <w:pPr>
        <w:pStyle w:val="24"/>
        <w:spacing w:line="360" w:lineRule="auto"/>
        <w:jc w:val="center"/>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法定代表人授权书</w:t>
      </w:r>
    </w:p>
    <w:p w14:paraId="4EE679B1">
      <w:pPr>
        <w:pStyle w:val="24"/>
        <w:spacing w:line="360" w:lineRule="auto"/>
        <w:rPr>
          <w:rFonts w:hAnsi="宋体"/>
          <w:color w:val="000000" w:themeColor="text1"/>
          <w:highlight w:val="none"/>
          <w14:textFill>
            <w14:solidFill>
              <w14:schemeClr w14:val="tx1"/>
            </w14:solidFill>
          </w14:textFill>
        </w:rPr>
      </w:pPr>
    </w:p>
    <w:p w14:paraId="29FCC6B4">
      <w:pPr>
        <w:pStyle w:val="24"/>
        <w:spacing w:line="360" w:lineRule="auto"/>
        <w:rPr>
          <w:rFonts w:hint="eastAsia" w:hAnsi="宋体" w:eastAsia="宋体"/>
          <w:b/>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致：</w:t>
      </w:r>
      <w:r>
        <w:rPr>
          <w:rFonts w:hint="eastAsia" w:ascii="宋体" w:hAnsi="宋体"/>
          <w:b/>
          <w:bCs/>
          <w:color w:val="000000" w:themeColor="text1"/>
          <w:highlight w:val="none"/>
          <w:u w:val="single"/>
          <w:lang w:eastAsia="zh-CN"/>
          <w14:textFill>
            <w14:solidFill>
              <w14:schemeClr w14:val="tx1"/>
            </w14:solidFill>
          </w14:textFill>
        </w:rPr>
        <w:t>广州市从化区中医医院</w:t>
      </w:r>
      <w:r>
        <w:rPr>
          <w:rFonts w:hint="eastAsia" w:ascii="宋体" w:hAnsi="宋体"/>
          <w:b/>
          <w:bCs/>
          <w:color w:val="000000" w:themeColor="text1"/>
          <w:highlight w:val="none"/>
          <w:u w:val="single"/>
          <w14:textFill>
            <w14:solidFill>
              <w14:schemeClr w14:val="tx1"/>
            </w14:solidFill>
          </w14:textFill>
        </w:rPr>
        <w:t>/</w:t>
      </w:r>
      <w:r>
        <w:rPr>
          <w:rFonts w:hint="eastAsia" w:hAnsi="宋体"/>
          <w:b/>
          <w:color w:val="000000" w:themeColor="text1"/>
          <w:highlight w:val="none"/>
          <w:lang w:eastAsia="zh-CN"/>
          <w14:textFill>
            <w14:solidFill>
              <w14:schemeClr w14:val="tx1"/>
            </w14:solidFill>
          </w14:textFill>
        </w:rPr>
        <w:t>广东省华粤采购科技有限公司</w:t>
      </w:r>
    </w:p>
    <w:p w14:paraId="3AF80C4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本授权书声明：</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是注册于</w:t>
      </w:r>
      <w:r>
        <w:rPr>
          <w:rFonts w:hint="eastAsia" w:hAnsi="宋体"/>
          <w:color w:val="000000" w:themeColor="text1"/>
          <w:highlight w:val="none"/>
          <w:u w:val="single"/>
          <w14:textFill>
            <w14:solidFill>
              <w14:schemeClr w14:val="tx1"/>
            </w14:solidFill>
          </w14:textFill>
        </w:rPr>
        <w:t xml:space="preserve">        </w:t>
      </w:r>
      <w:r>
        <w:rPr>
          <w:rFonts w:hint="eastAsia" w:hAnsi="宋体"/>
          <w:i/>
          <w:color w:val="000000" w:themeColor="text1"/>
          <w:highlight w:val="none"/>
          <w:u w:val="single"/>
          <w14:textFill>
            <w14:solidFill>
              <w14:schemeClr w14:val="tx1"/>
            </w14:solidFill>
          </w14:textFill>
        </w:rPr>
        <w:t xml:space="preserve">（国家或地区）   </w:t>
      </w:r>
      <w:r>
        <w:rPr>
          <w:rFonts w:hint="eastAsia" w:hAnsi="宋体"/>
          <w:color w:val="000000" w:themeColor="text1"/>
          <w:highlight w:val="none"/>
          <w14:textFill>
            <w14:solidFill>
              <w14:schemeClr w14:val="tx1"/>
            </w14:solidFill>
          </w14:textFill>
        </w:rPr>
        <w:t>的</w:t>
      </w:r>
      <w:r>
        <w:rPr>
          <w:rFonts w:hint="eastAsia" w:hAnsi="宋体"/>
          <w:color w:val="000000" w:themeColor="text1"/>
          <w:highlight w:val="none"/>
          <w:u w:val="single"/>
          <w14:textFill>
            <w14:solidFill>
              <w14:schemeClr w14:val="tx1"/>
            </w14:solidFill>
          </w14:textFill>
        </w:rPr>
        <w:t xml:space="preserve">      </w:t>
      </w:r>
      <w:r>
        <w:rPr>
          <w:rFonts w:hint="eastAsia" w:hAnsi="宋体"/>
          <w:i/>
          <w:color w:val="000000" w:themeColor="text1"/>
          <w:highlight w:val="none"/>
          <w:u w:val="single"/>
          <w14:textFill>
            <w14:solidFill>
              <w14:schemeClr w14:val="tx1"/>
            </w14:solidFill>
          </w14:textFill>
        </w:rPr>
        <w:t xml:space="preserve">（供应商名称）     </w:t>
      </w:r>
      <w:r>
        <w:rPr>
          <w:rFonts w:hint="eastAsia" w:hAnsi="宋体"/>
          <w:color w:val="000000" w:themeColor="text1"/>
          <w:highlight w:val="none"/>
          <w14:textFill>
            <w14:solidFill>
              <w14:schemeClr w14:val="tx1"/>
            </w14:solidFill>
          </w14:textFill>
        </w:rPr>
        <w:t>的法定代表人，现任</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职务，有效证件号码：</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。现授权</w:t>
      </w:r>
      <w:r>
        <w:rPr>
          <w:rFonts w:hint="eastAsia" w:hAnsi="宋体"/>
          <w:color w:val="000000" w:themeColor="text1"/>
          <w:highlight w:val="none"/>
          <w:u w:val="single"/>
          <w14:textFill>
            <w14:solidFill>
              <w14:schemeClr w14:val="tx1"/>
            </w14:solidFill>
          </w14:textFill>
        </w:rPr>
        <w:t xml:space="preserve">    </w:t>
      </w:r>
      <w:r>
        <w:rPr>
          <w:rFonts w:hint="eastAsia" w:hAnsi="宋体"/>
          <w:i/>
          <w:color w:val="000000" w:themeColor="text1"/>
          <w:highlight w:val="none"/>
          <w:u w:val="single"/>
          <w14:textFill>
            <w14:solidFill>
              <w14:schemeClr w14:val="tx1"/>
            </w14:solidFill>
          </w14:textFill>
        </w:rPr>
        <w:t xml:space="preserve">（姓名、职务）    </w:t>
      </w:r>
      <w:r>
        <w:rPr>
          <w:rFonts w:hint="eastAsia" w:hAnsi="宋体"/>
          <w:color w:val="000000" w:themeColor="text1"/>
          <w:highlight w:val="none"/>
          <w14:textFill>
            <w14:solidFill>
              <w14:schemeClr w14:val="tx1"/>
            </w14:solidFill>
          </w14:textFill>
        </w:rPr>
        <w:t>作为我公司的全权代理人，就</w:t>
      </w:r>
      <w:r>
        <w:rPr>
          <w:rFonts w:hint="eastAsia" w:hAnsi="宋体"/>
          <w:color w:val="000000" w:themeColor="text1"/>
          <w:highlight w:val="none"/>
          <w:u w:val="single"/>
          <w14:textFill>
            <w14:solidFill>
              <w14:schemeClr w14:val="tx1"/>
            </w14:solidFill>
          </w14:textFill>
        </w:rPr>
        <w:t xml:space="preserve">    </w:t>
      </w:r>
      <w:r>
        <w:rPr>
          <w:rFonts w:hint="eastAsia" w:hAnsi="宋体"/>
          <w:i/>
          <w:color w:val="000000" w:themeColor="text1"/>
          <w:highlight w:val="none"/>
          <w:u w:val="single"/>
          <w14:textFill>
            <w14:solidFill>
              <w14:schemeClr w14:val="tx1"/>
            </w14:solidFill>
          </w14:textFill>
        </w:rPr>
        <w:t xml:space="preserve"> （项目名称） </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项目采购[采购项目编号为</w:t>
      </w:r>
      <w:r>
        <w:rPr>
          <w:rFonts w:hint="eastAsia" w:hAnsi="宋体"/>
          <w:color w:val="000000" w:themeColor="text1"/>
          <w:highlight w:val="none"/>
          <w:u w:val="single"/>
          <w14:textFill>
            <w14:solidFill>
              <w14:schemeClr w14:val="tx1"/>
            </w14:solidFill>
          </w14:textFill>
        </w:rPr>
        <w:t xml:space="preserve">   </w:t>
      </w:r>
      <w:r>
        <w:rPr>
          <w:rFonts w:hint="eastAsia" w:hAnsi="宋体"/>
          <w:i/>
          <w:color w:val="000000" w:themeColor="text1"/>
          <w:highlight w:val="none"/>
          <w:u w:val="single"/>
          <w14:textFill>
            <w14:solidFill>
              <w14:schemeClr w14:val="tx1"/>
            </w14:solidFill>
          </w14:textFill>
        </w:rPr>
        <w:t>（采购项目编号）</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]的报价和合同执行，以我方的名义处理一切与之有关的事宜。</w:t>
      </w:r>
    </w:p>
    <w:p w14:paraId="109788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本授权书于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日签字生效，特此声明。</w:t>
      </w:r>
    </w:p>
    <w:p w14:paraId="43F66AF1">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33020</wp:posOffset>
                </wp:positionV>
                <wp:extent cx="6019800" cy="2127250"/>
                <wp:effectExtent l="4445" t="4445" r="14605" b="20955"/>
                <wp:wrapNone/>
                <wp:docPr id="6" name="流程图: 可选过程 6"/>
                <wp:cNvGraphicFramePr/>
                <a:graphic xmlns:a="http://schemas.openxmlformats.org/drawingml/2006/main">
                  <a:graphicData uri="http://schemas.microsoft.com/office/word/2010/wordprocessingShape">
                    <wps:wsp>
                      <wps:cNvSpPr/>
                      <wps:spPr>
                        <a:xfrm>
                          <a:off x="0" y="0"/>
                          <a:ext cx="6019800" cy="212725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609B29E1">
                            <w:pPr>
                              <w:rPr>
                                <w:b/>
                                <w:szCs w:val="21"/>
                              </w:rPr>
                            </w:pPr>
                            <w:r>
                              <w:rPr>
                                <w:rFonts w:hint="eastAsia"/>
                                <w:b/>
                                <w:szCs w:val="21"/>
                              </w:rPr>
                              <w:t>提示：请将授权代表身份证复印件（正反面）粘贴在此处，并加盖公章。</w:t>
                            </w:r>
                          </w:p>
                          <w:p w14:paraId="5D15BF39">
                            <w:pPr>
                              <w:rPr>
                                <w:b/>
                                <w:sz w:val="22"/>
                              </w:rPr>
                            </w:pPr>
                          </w:p>
                        </w:txbxContent>
                      </wps:txbx>
                      <wps:bodyPr upright="1"/>
                    </wps:wsp>
                  </a:graphicData>
                </a:graphic>
              </wp:anchor>
            </w:drawing>
          </mc:Choice>
          <mc:Fallback>
            <w:pict>
              <v:shape id="_x0000_s1026" o:spid="_x0000_s1026" o:spt="176" type="#_x0000_t176" style="position:absolute;left:0pt;margin-left:6.05pt;margin-top:2.6pt;height:167.5pt;width:474pt;z-index:251660288;mso-width-relative:page;mso-height-relative:page;" fillcolor="#FFFFFF" filled="t" stroked="t" coordsize="21600,21600" o:gfxdata="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lvRtNgAAAAIAQAADwAAAAAAAAABACAAAAAiAAAAZHJzL2Rvd25yZXYueG1sUEsBAhQA&#10;FAAAAAgAh07iQOQpsDUrAgAATwQAAA4AAAAAAAAAAQAgAAAAJwEAAGRycy9lMm9Eb2MueG1sUEsF&#10;BgAAAAAGAAYAWQEAAMQFAAAAAA==&#10;">
                <v:fill on="t" focussize="0,0"/>
                <v:stroke color="#000000" joinstyle="miter" dashstyle="dash"/>
                <v:imagedata o:title=""/>
                <o:lock v:ext="edit" aspectratio="f"/>
                <v:textbox>
                  <w:txbxContent>
                    <w:p w14:paraId="609B29E1">
                      <w:pPr>
                        <w:rPr>
                          <w:b/>
                          <w:szCs w:val="21"/>
                        </w:rPr>
                      </w:pPr>
                      <w:r>
                        <w:rPr>
                          <w:rFonts w:hint="eastAsia"/>
                          <w:b/>
                          <w:szCs w:val="21"/>
                        </w:rPr>
                        <w:t>提示：请将授权代表身份证复印件（正反面）粘贴在此处，并加盖公章。</w:t>
                      </w:r>
                    </w:p>
                    <w:p w14:paraId="5D15BF39">
                      <w:pPr>
                        <w:rPr>
                          <w:b/>
                          <w:sz w:val="22"/>
                        </w:rPr>
                      </w:pPr>
                    </w:p>
                  </w:txbxContent>
                </v:textbox>
              </v:shape>
            </w:pict>
          </mc:Fallback>
        </mc:AlternateContent>
      </w:r>
    </w:p>
    <w:p w14:paraId="52E7BCAB">
      <w:pPr>
        <w:spacing w:line="360" w:lineRule="auto"/>
        <w:rPr>
          <w:rFonts w:ascii="宋体" w:hAnsi="宋体"/>
          <w:b/>
          <w:color w:val="000000" w:themeColor="text1"/>
          <w:szCs w:val="21"/>
          <w:highlight w:val="none"/>
          <w14:textFill>
            <w14:solidFill>
              <w14:schemeClr w14:val="tx1"/>
            </w14:solidFill>
          </w14:textFill>
        </w:rPr>
      </w:pPr>
    </w:p>
    <w:p w14:paraId="51A701B0">
      <w:pPr>
        <w:spacing w:line="360" w:lineRule="auto"/>
        <w:rPr>
          <w:rFonts w:ascii="宋体" w:hAnsi="宋体"/>
          <w:color w:val="000000" w:themeColor="text1"/>
          <w:szCs w:val="21"/>
          <w:highlight w:val="none"/>
          <w14:textFill>
            <w14:solidFill>
              <w14:schemeClr w14:val="tx1"/>
            </w14:solidFill>
          </w14:textFill>
        </w:rPr>
      </w:pPr>
    </w:p>
    <w:p w14:paraId="29B163F1">
      <w:pPr>
        <w:spacing w:line="360" w:lineRule="auto"/>
        <w:rPr>
          <w:rFonts w:ascii="宋体" w:hAnsi="宋体"/>
          <w:color w:val="000000" w:themeColor="text1"/>
          <w:szCs w:val="21"/>
          <w:highlight w:val="none"/>
          <w14:textFill>
            <w14:solidFill>
              <w14:schemeClr w14:val="tx1"/>
            </w14:solidFill>
          </w14:textFill>
        </w:rPr>
      </w:pPr>
    </w:p>
    <w:p w14:paraId="1AB1C085">
      <w:pPr>
        <w:spacing w:line="360" w:lineRule="auto"/>
        <w:rPr>
          <w:rFonts w:ascii="宋体" w:hAnsi="宋体"/>
          <w:color w:val="000000" w:themeColor="text1"/>
          <w:szCs w:val="21"/>
          <w:highlight w:val="none"/>
          <w14:textFill>
            <w14:solidFill>
              <w14:schemeClr w14:val="tx1"/>
            </w14:solidFill>
          </w14:textFill>
        </w:rPr>
      </w:pPr>
    </w:p>
    <w:p w14:paraId="62850957">
      <w:pPr>
        <w:spacing w:line="360" w:lineRule="auto"/>
        <w:rPr>
          <w:rFonts w:ascii="宋体" w:hAnsi="宋体"/>
          <w:color w:val="000000" w:themeColor="text1"/>
          <w:szCs w:val="21"/>
          <w:highlight w:val="none"/>
          <w14:textFill>
            <w14:solidFill>
              <w14:schemeClr w14:val="tx1"/>
            </w14:solidFill>
          </w14:textFill>
        </w:rPr>
      </w:pPr>
    </w:p>
    <w:p w14:paraId="71A06864">
      <w:pPr>
        <w:spacing w:line="360" w:lineRule="auto"/>
        <w:rPr>
          <w:rFonts w:ascii="宋体" w:hAnsi="宋体"/>
          <w:color w:val="000000" w:themeColor="text1"/>
          <w:szCs w:val="21"/>
          <w:highlight w:val="none"/>
          <w14:textFill>
            <w14:solidFill>
              <w14:schemeClr w14:val="tx1"/>
            </w14:solidFill>
          </w14:textFill>
        </w:rPr>
      </w:pPr>
    </w:p>
    <w:p w14:paraId="2C074C98">
      <w:pPr>
        <w:spacing w:line="360" w:lineRule="auto"/>
        <w:rPr>
          <w:rFonts w:ascii="宋体" w:hAnsi="宋体"/>
          <w:color w:val="000000" w:themeColor="text1"/>
          <w:szCs w:val="21"/>
          <w:highlight w:val="none"/>
          <w14:textFill>
            <w14:solidFill>
              <w14:schemeClr w14:val="tx1"/>
            </w14:solidFill>
          </w14:textFill>
        </w:rPr>
      </w:pPr>
    </w:p>
    <w:p w14:paraId="4C401DA0">
      <w:pPr>
        <w:spacing w:line="360" w:lineRule="auto"/>
        <w:ind w:left="4599" w:leftChars="2190"/>
        <w:rPr>
          <w:rFonts w:ascii="宋体" w:hAnsi="宋体"/>
          <w:color w:val="000000" w:themeColor="text1"/>
          <w:szCs w:val="21"/>
          <w:highlight w:val="none"/>
          <w14:textFill>
            <w14:solidFill>
              <w14:schemeClr w14:val="tx1"/>
            </w14:solidFill>
          </w14:textFill>
        </w:rPr>
      </w:pPr>
    </w:p>
    <w:p w14:paraId="705EA5B6">
      <w:pPr>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供应商名称（盖章）</w:t>
      </w:r>
      <w:r>
        <w:rPr>
          <w:rFonts w:hint="eastAsia" w:ascii="宋体" w:hAnsi="宋体"/>
          <w:color w:val="000000" w:themeColor="text1"/>
          <w:szCs w:val="21"/>
          <w:highlight w:val="none"/>
          <w14:textFill>
            <w14:solidFill>
              <w14:schemeClr w14:val="tx1"/>
            </w14:solidFill>
          </w14:textFill>
        </w:rPr>
        <w:t>：</w:t>
      </w:r>
    </w:p>
    <w:p w14:paraId="4685BA70">
      <w:pPr>
        <w:spacing w:line="360" w:lineRule="auto"/>
        <w:ind w:left="4599" w:leftChars="2190"/>
        <w:rPr>
          <w:rFonts w:ascii="宋体" w:hAnsi="宋体"/>
          <w:color w:val="000000" w:themeColor="text1"/>
          <w:szCs w:val="21"/>
          <w:highlight w:val="none"/>
          <w14:textFill>
            <w14:solidFill>
              <w14:schemeClr w14:val="tx1"/>
            </w14:solidFill>
          </w14:textFill>
        </w:rPr>
      </w:pPr>
    </w:p>
    <w:p w14:paraId="17813C14">
      <w:pPr>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p>
    <w:p w14:paraId="5508DB11">
      <w:pPr>
        <w:spacing w:line="360" w:lineRule="auto"/>
        <w:ind w:left="4599" w:leftChars="2190"/>
        <w:rPr>
          <w:rFonts w:ascii="宋体" w:hAnsi="宋体"/>
          <w:color w:val="000000" w:themeColor="text1"/>
          <w:szCs w:val="21"/>
          <w:highlight w:val="none"/>
          <w14:textFill>
            <w14:solidFill>
              <w14:schemeClr w14:val="tx1"/>
            </w14:solidFill>
          </w14:textFill>
        </w:rPr>
      </w:pPr>
    </w:p>
    <w:p w14:paraId="7056BC6F">
      <w:pPr>
        <w:tabs>
          <w:tab w:val="left" w:pos="3780"/>
        </w:tabs>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（签字或盖章）：</w:t>
      </w:r>
    </w:p>
    <w:p w14:paraId="13CA3B6C">
      <w:pPr>
        <w:tabs>
          <w:tab w:val="left" w:pos="3885"/>
        </w:tabs>
        <w:spacing w:line="360" w:lineRule="auto"/>
        <w:ind w:left="4704" w:leftChars="2190" w:hanging="105"/>
        <w:rPr>
          <w:rFonts w:ascii="宋体" w:hAnsi="宋体"/>
          <w:color w:val="000000" w:themeColor="text1"/>
          <w:szCs w:val="21"/>
          <w:highlight w:val="none"/>
          <w14:textFill>
            <w14:solidFill>
              <w14:schemeClr w14:val="tx1"/>
            </w14:solidFill>
          </w14:textFill>
        </w:rPr>
      </w:pPr>
    </w:p>
    <w:p w14:paraId="31DFCDCF">
      <w:pPr>
        <w:tabs>
          <w:tab w:val="left" w:pos="3885"/>
        </w:tabs>
        <w:spacing w:line="360" w:lineRule="auto"/>
        <w:ind w:left="4704" w:leftChars="2190" w:hanging="1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务：</w:t>
      </w:r>
    </w:p>
    <w:p w14:paraId="76875E0B">
      <w:pPr>
        <w:spacing w:line="360" w:lineRule="auto"/>
        <w:ind w:left="4599" w:leftChars="2190"/>
        <w:rPr>
          <w:rFonts w:ascii="宋体" w:hAnsi="宋体"/>
          <w:color w:val="000000" w:themeColor="text1"/>
          <w:szCs w:val="21"/>
          <w:highlight w:val="none"/>
          <w14:textFill>
            <w14:solidFill>
              <w14:schemeClr w14:val="tx1"/>
            </w14:solidFill>
          </w14:textFill>
        </w:rPr>
      </w:pPr>
    </w:p>
    <w:p w14:paraId="3660C1C2">
      <w:pPr>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法定代表人授权代表</w:t>
      </w:r>
      <w:r>
        <w:rPr>
          <w:rFonts w:hint="eastAsia" w:ascii="宋体" w:hAnsi="宋体"/>
          <w:color w:val="000000" w:themeColor="text1"/>
          <w:spacing w:val="20"/>
          <w:szCs w:val="21"/>
          <w:highlight w:val="none"/>
          <w14:textFill>
            <w14:solidFill>
              <w14:schemeClr w14:val="tx1"/>
            </w14:solidFill>
          </w14:textFill>
        </w:rPr>
        <w:t>（签字或盖章）</w:t>
      </w:r>
      <w:r>
        <w:rPr>
          <w:rFonts w:hint="eastAsia" w:ascii="宋体" w:hAnsi="宋体"/>
          <w:color w:val="000000" w:themeColor="text1"/>
          <w:szCs w:val="21"/>
          <w:highlight w:val="none"/>
          <w14:textFill>
            <w14:solidFill>
              <w14:schemeClr w14:val="tx1"/>
            </w14:solidFill>
          </w14:textFill>
        </w:rPr>
        <w:t>：</w:t>
      </w:r>
    </w:p>
    <w:p w14:paraId="33CC6A25">
      <w:pPr>
        <w:tabs>
          <w:tab w:val="left" w:pos="2041"/>
        </w:tabs>
        <w:spacing w:line="360" w:lineRule="auto"/>
        <w:ind w:left="4599" w:leftChars="2190"/>
        <w:rPr>
          <w:rFonts w:ascii="宋体" w:hAnsi="宋体"/>
          <w:color w:val="000000" w:themeColor="text1"/>
          <w:szCs w:val="21"/>
          <w:highlight w:val="none"/>
          <w14:textFill>
            <w14:solidFill>
              <w14:schemeClr w14:val="tx1"/>
            </w14:solidFill>
          </w14:textFill>
        </w:rPr>
      </w:pPr>
    </w:p>
    <w:p w14:paraId="6C608862">
      <w:pPr>
        <w:tabs>
          <w:tab w:val="left" w:pos="2041"/>
        </w:tabs>
        <w:spacing w:line="360" w:lineRule="auto"/>
        <w:ind w:left="4599" w:leftChars="2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务：</w:t>
      </w:r>
    </w:p>
    <w:p w14:paraId="0E1AC7B5">
      <w:pPr>
        <w:tabs>
          <w:tab w:val="left" w:pos="2041"/>
        </w:tabs>
        <w:spacing w:line="360" w:lineRule="auto"/>
        <w:ind w:left="4599" w:leftChars="2190"/>
        <w:rPr>
          <w:rFonts w:ascii="宋体" w:hAnsi="宋体"/>
          <w:color w:val="000000" w:themeColor="text1"/>
          <w:szCs w:val="21"/>
          <w:highlight w:val="none"/>
          <w14:textFill>
            <w14:solidFill>
              <w14:schemeClr w14:val="tx1"/>
            </w14:solidFill>
          </w14:textFill>
        </w:rPr>
      </w:pPr>
    </w:p>
    <w:p w14:paraId="70994C7E">
      <w:pPr>
        <w:spacing w:line="360" w:lineRule="auto"/>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br w:type="page"/>
      </w:r>
    </w:p>
    <w:p w14:paraId="35F0CF6B">
      <w:pPr>
        <w:pStyle w:val="5"/>
        <w:rPr>
          <w:color w:val="000000" w:themeColor="text1"/>
          <w:highlight w:val="none"/>
          <w14:textFill>
            <w14:solidFill>
              <w14:schemeClr w14:val="tx1"/>
            </w14:solidFill>
          </w14:textFill>
        </w:rPr>
      </w:pPr>
      <w:bookmarkStart w:id="637" w:name="_Toc4721"/>
      <w:r>
        <w:rPr>
          <w:rFonts w:hint="eastAsia"/>
          <w:color w:val="000000" w:themeColor="text1"/>
          <w:highlight w:val="none"/>
          <w14:textFill>
            <w14:solidFill>
              <w14:schemeClr w14:val="tx1"/>
            </w14:solidFill>
          </w14:textFill>
        </w:rPr>
        <w:t>4.4 资格性审查要求的其他资质证明文件（如有）</w:t>
      </w:r>
      <w:bookmarkEnd w:id="637"/>
    </w:p>
    <w:p w14:paraId="6AF7625F">
      <w:pPr>
        <w:spacing w:line="360" w:lineRule="auto"/>
        <w:ind w:left="850" w:leftChars="405"/>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w:t>
      </w:r>
    </w:p>
    <w:p w14:paraId="0133C959">
      <w:pPr>
        <w:spacing w:line="360" w:lineRule="auto"/>
        <w:ind w:left="850" w:leftChars="405"/>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2.……</w:t>
      </w:r>
    </w:p>
    <w:p w14:paraId="7ECAF53D">
      <w:pPr>
        <w:spacing w:line="360" w:lineRule="auto"/>
        <w:ind w:left="850" w:leftChars="405"/>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3.……</w:t>
      </w:r>
    </w:p>
    <w:p w14:paraId="54416153">
      <w:pPr>
        <w:spacing w:line="360" w:lineRule="auto"/>
        <w:rPr>
          <w:color w:val="000000" w:themeColor="text1"/>
          <w:highlight w:val="none"/>
          <w14:textFill>
            <w14:solidFill>
              <w14:schemeClr w14:val="tx1"/>
            </w14:solidFill>
          </w14:textFill>
        </w:rPr>
      </w:pPr>
    </w:p>
    <w:p w14:paraId="3CEFECB9">
      <w:pPr>
        <w:spacing w:line="360" w:lineRule="auto"/>
        <w:rPr>
          <w:rFonts w:ascii="宋体" w:hAnsi="宋体"/>
          <w:color w:val="000000" w:themeColor="text1"/>
          <w:szCs w:val="21"/>
          <w:highlight w:val="none"/>
          <w:u w:val="single"/>
          <w14:textFill>
            <w14:solidFill>
              <w14:schemeClr w14:val="tx1"/>
            </w14:solidFill>
          </w14:textFill>
        </w:rPr>
      </w:pPr>
    </w:p>
    <w:p w14:paraId="2EC42273">
      <w:pPr>
        <w:pStyle w:val="5"/>
        <w:rPr>
          <w:color w:val="000000" w:themeColor="text1"/>
          <w:highlight w:val="none"/>
          <w14:textFill>
            <w14:solidFill>
              <w14:schemeClr w14:val="tx1"/>
            </w14:solidFill>
          </w14:textFill>
        </w:rPr>
      </w:pPr>
      <w:bookmarkStart w:id="638" w:name="_Toc22129"/>
      <w:r>
        <w:rPr>
          <w:rFonts w:hint="eastAsia"/>
          <w:color w:val="000000" w:themeColor="text1"/>
          <w:highlight w:val="none"/>
          <w14:textFill>
            <w14:solidFill>
              <w14:schemeClr w14:val="tx1"/>
            </w14:solidFill>
          </w14:textFill>
        </w:rPr>
        <w:t>4.5 名称变更（如有）</w:t>
      </w:r>
      <w:bookmarkEnd w:id="638"/>
    </w:p>
    <w:p w14:paraId="237BB8EC">
      <w:pPr>
        <w:pStyle w:val="67"/>
        <w:spacing w:before="0" w:after="0" w:line="360" w:lineRule="auto"/>
        <w:ind w:left="850" w:leftChars="405"/>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供应商如果有名称变更的，应提供由工商管理部门出具的变更证明文件。</w:t>
      </w:r>
    </w:p>
    <w:p w14:paraId="184164F8">
      <w:pPr>
        <w:pStyle w:val="3"/>
        <w:keepLines w:val="0"/>
        <w:widowControl w:val="0"/>
        <w:numPr>
          <w:ilvl w:val="0"/>
          <w:numId w:val="25"/>
        </w:numPr>
        <w:tabs>
          <w:tab w:val="left" w:pos="420"/>
        </w:tabs>
        <w:adjustRightInd/>
        <w:snapToGrid/>
        <w:jc w:val="left"/>
        <w:rPr>
          <w:rFonts w:hAnsi="宋体"/>
          <w:b/>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br w:type="page"/>
      </w:r>
      <w:bookmarkStart w:id="639" w:name="_Toc7637"/>
      <w:bookmarkStart w:id="640" w:name="_Toc29944"/>
      <w:r>
        <w:rPr>
          <w:rFonts w:hint="eastAsia" w:hAnsi="宋体"/>
          <w:b/>
          <w:color w:val="000000" w:themeColor="text1"/>
          <w:sz w:val="21"/>
          <w:szCs w:val="21"/>
          <w:highlight w:val="none"/>
          <w14:textFill>
            <w14:solidFill>
              <w14:schemeClr w14:val="tx1"/>
            </w14:solidFill>
          </w14:textFill>
        </w:rPr>
        <w:t>供应商基本情况表</w:t>
      </w:r>
      <w:bookmarkEnd w:id="639"/>
      <w:bookmarkEnd w:id="640"/>
    </w:p>
    <w:tbl>
      <w:tblPr>
        <w:tblStyle w:val="48"/>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40"/>
        <w:gridCol w:w="603"/>
        <w:gridCol w:w="857"/>
        <w:gridCol w:w="560"/>
        <w:gridCol w:w="1060"/>
        <w:gridCol w:w="783"/>
        <w:gridCol w:w="477"/>
        <w:gridCol w:w="788"/>
        <w:gridCol w:w="292"/>
        <w:gridCol w:w="1250"/>
      </w:tblGrid>
      <w:tr w14:paraId="3004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BF08A1E">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单位名称</w:t>
            </w:r>
          </w:p>
        </w:tc>
        <w:tc>
          <w:tcPr>
            <w:tcW w:w="7910" w:type="dxa"/>
            <w:gridSpan w:val="10"/>
            <w:vAlign w:val="center"/>
          </w:tcPr>
          <w:p w14:paraId="00AB3BBA">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r w14:paraId="52B1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079C5651">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地址</w:t>
            </w:r>
          </w:p>
        </w:tc>
        <w:tc>
          <w:tcPr>
            <w:tcW w:w="7910" w:type="dxa"/>
            <w:gridSpan w:val="10"/>
            <w:vAlign w:val="center"/>
          </w:tcPr>
          <w:p w14:paraId="518EEF5B">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r w14:paraId="164B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65579C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主管部门</w:t>
            </w:r>
          </w:p>
        </w:tc>
        <w:tc>
          <w:tcPr>
            <w:tcW w:w="1843" w:type="dxa"/>
            <w:gridSpan w:val="2"/>
            <w:vAlign w:val="center"/>
          </w:tcPr>
          <w:p w14:paraId="393B6A44">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417" w:type="dxa"/>
            <w:gridSpan w:val="2"/>
            <w:vAlign w:val="center"/>
          </w:tcPr>
          <w:p w14:paraId="0229C523">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法人代表</w:t>
            </w:r>
          </w:p>
        </w:tc>
        <w:tc>
          <w:tcPr>
            <w:tcW w:w="1843" w:type="dxa"/>
            <w:gridSpan w:val="2"/>
            <w:vAlign w:val="center"/>
          </w:tcPr>
          <w:p w14:paraId="7E73622E">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65" w:type="dxa"/>
            <w:gridSpan w:val="2"/>
            <w:vAlign w:val="center"/>
          </w:tcPr>
          <w:p w14:paraId="640C9A4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职务</w:t>
            </w:r>
          </w:p>
        </w:tc>
        <w:tc>
          <w:tcPr>
            <w:tcW w:w="1542" w:type="dxa"/>
            <w:gridSpan w:val="2"/>
          </w:tcPr>
          <w:p w14:paraId="5D96AFE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r w14:paraId="2F8C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2E1F29A">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经济类型</w:t>
            </w:r>
          </w:p>
        </w:tc>
        <w:tc>
          <w:tcPr>
            <w:tcW w:w="1843" w:type="dxa"/>
            <w:gridSpan w:val="2"/>
            <w:vAlign w:val="center"/>
          </w:tcPr>
          <w:p w14:paraId="2915385E">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417" w:type="dxa"/>
            <w:gridSpan w:val="2"/>
            <w:vAlign w:val="center"/>
          </w:tcPr>
          <w:p w14:paraId="07F49638">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授权代表</w:t>
            </w:r>
          </w:p>
        </w:tc>
        <w:tc>
          <w:tcPr>
            <w:tcW w:w="1843" w:type="dxa"/>
            <w:gridSpan w:val="2"/>
            <w:vAlign w:val="center"/>
          </w:tcPr>
          <w:p w14:paraId="7E92FE2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65" w:type="dxa"/>
            <w:gridSpan w:val="2"/>
            <w:vAlign w:val="center"/>
          </w:tcPr>
          <w:p w14:paraId="65CD33BB">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职务</w:t>
            </w:r>
          </w:p>
        </w:tc>
        <w:tc>
          <w:tcPr>
            <w:tcW w:w="1542" w:type="dxa"/>
            <w:gridSpan w:val="2"/>
          </w:tcPr>
          <w:p w14:paraId="22FE0847">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r w14:paraId="0996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4BB39CDB">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邮编</w:t>
            </w:r>
          </w:p>
        </w:tc>
        <w:tc>
          <w:tcPr>
            <w:tcW w:w="1843" w:type="dxa"/>
            <w:gridSpan w:val="2"/>
            <w:vAlign w:val="center"/>
          </w:tcPr>
          <w:p w14:paraId="4DC4C9A3">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417" w:type="dxa"/>
            <w:gridSpan w:val="2"/>
            <w:vAlign w:val="center"/>
          </w:tcPr>
          <w:p w14:paraId="19F1FF65">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tc>
        <w:tc>
          <w:tcPr>
            <w:tcW w:w="1843" w:type="dxa"/>
            <w:gridSpan w:val="2"/>
            <w:vAlign w:val="center"/>
          </w:tcPr>
          <w:p w14:paraId="374839F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65" w:type="dxa"/>
            <w:gridSpan w:val="2"/>
            <w:vAlign w:val="center"/>
          </w:tcPr>
          <w:p w14:paraId="20AE56F3">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传真</w:t>
            </w:r>
          </w:p>
        </w:tc>
        <w:tc>
          <w:tcPr>
            <w:tcW w:w="1542" w:type="dxa"/>
            <w:gridSpan w:val="2"/>
          </w:tcPr>
          <w:p w14:paraId="09A03547">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r w14:paraId="1C23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384" w:type="dxa"/>
            <w:vAlign w:val="center"/>
          </w:tcPr>
          <w:p w14:paraId="1D844DC8">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单位简介及</w:t>
            </w:r>
          </w:p>
          <w:p w14:paraId="2578824C">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机构设置</w:t>
            </w:r>
          </w:p>
        </w:tc>
        <w:tc>
          <w:tcPr>
            <w:tcW w:w="7910" w:type="dxa"/>
            <w:gridSpan w:val="10"/>
            <w:vAlign w:val="center"/>
          </w:tcPr>
          <w:p w14:paraId="6B9CF512">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p>
        </w:tc>
      </w:tr>
      <w:tr w14:paraId="38D8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384" w:type="dxa"/>
            <w:vAlign w:val="center"/>
          </w:tcPr>
          <w:p w14:paraId="4721BEE7">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单位优势及</w:t>
            </w:r>
          </w:p>
          <w:p w14:paraId="00AFC542">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特长</w:t>
            </w:r>
          </w:p>
        </w:tc>
        <w:tc>
          <w:tcPr>
            <w:tcW w:w="7910" w:type="dxa"/>
            <w:gridSpan w:val="10"/>
            <w:vAlign w:val="center"/>
          </w:tcPr>
          <w:p w14:paraId="412E118C">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p>
        </w:tc>
      </w:tr>
      <w:tr w14:paraId="2CC7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38A2CAF7">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单位概况</w:t>
            </w:r>
          </w:p>
        </w:tc>
        <w:tc>
          <w:tcPr>
            <w:tcW w:w="1240" w:type="dxa"/>
          </w:tcPr>
          <w:p w14:paraId="79148B2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注册资本</w:t>
            </w:r>
          </w:p>
        </w:tc>
        <w:tc>
          <w:tcPr>
            <w:tcW w:w="1460" w:type="dxa"/>
            <w:gridSpan w:val="2"/>
          </w:tcPr>
          <w:p w14:paraId="3B9CE086">
            <w:pPr>
              <w:widowControl w:val="0"/>
              <w:tabs>
                <w:tab w:val="left" w:pos="540"/>
              </w:tabs>
              <w:spacing w:before="120" w:beforeLines="50" w:after="120" w:afterLines="50"/>
              <w:ind w:left="-132" w:leftChars="-64" w:hanging="2"/>
              <w:jc w:val="righ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c>
          <w:tcPr>
            <w:tcW w:w="1620" w:type="dxa"/>
            <w:gridSpan w:val="2"/>
          </w:tcPr>
          <w:p w14:paraId="0BC30881">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占地面积</w:t>
            </w:r>
          </w:p>
        </w:tc>
        <w:tc>
          <w:tcPr>
            <w:tcW w:w="3590" w:type="dxa"/>
            <w:gridSpan w:val="5"/>
          </w:tcPr>
          <w:p w14:paraId="5B159429">
            <w:pPr>
              <w:widowControl w:val="0"/>
              <w:tabs>
                <w:tab w:val="left" w:pos="540"/>
              </w:tabs>
              <w:spacing w:before="120" w:beforeLines="50" w:after="120" w:afterLines="50"/>
              <w:ind w:left="-134" w:leftChars="-64" w:right="-105" w:rightChars="-50" w:firstLine="2816" w:firstLineChars="1341"/>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M</w:t>
            </w:r>
            <w:r>
              <w:rPr>
                <w:rFonts w:ascii="宋体" w:hAnsi="宋体"/>
                <w:color w:val="000000" w:themeColor="text1"/>
                <w:szCs w:val="21"/>
                <w:highlight w:val="none"/>
                <w:vertAlign w:val="superscript"/>
                <w14:textFill>
                  <w14:solidFill>
                    <w14:schemeClr w14:val="tx1"/>
                  </w14:solidFill>
                </w14:textFill>
              </w:rPr>
              <w:t>2</w:t>
            </w:r>
          </w:p>
        </w:tc>
      </w:tr>
      <w:tr w14:paraId="0B71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78829AA4">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40" w:type="dxa"/>
          </w:tcPr>
          <w:p w14:paraId="1443839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职工总数</w:t>
            </w:r>
          </w:p>
        </w:tc>
        <w:tc>
          <w:tcPr>
            <w:tcW w:w="1460" w:type="dxa"/>
            <w:gridSpan w:val="2"/>
          </w:tcPr>
          <w:p w14:paraId="7D374E86">
            <w:pPr>
              <w:widowControl w:val="0"/>
              <w:tabs>
                <w:tab w:val="left" w:pos="540"/>
              </w:tabs>
              <w:spacing w:before="120" w:beforeLines="50" w:after="120" w:afterLines="50"/>
              <w:ind w:left="-132" w:leftChars="-64" w:hanging="2"/>
              <w:jc w:val="righ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人</w:t>
            </w:r>
          </w:p>
        </w:tc>
        <w:tc>
          <w:tcPr>
            <w:tcW w:w="1620" w:type="dxa"/>
            <w:gridSpan w:val="2"/>
          </w:tcPr>
          <w:p w14:paraId="4146555D">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建筑面积</w:t>
            </w:r>
          </w:p>
        </w:tc>
        <w:tc>
          <w:tcPr>
            <w:tcW w:w="3590" w:type="dxa"/>
            <w:gridSpan w:val="5"/>
          </w:tcPr>
          <w:p w14:paraId="3CA312AE">
            <w:pPr>
              <w:widowControl w:val="0"/>
              <w:tabs>
                <w:tab w:val="left" w:pos="540"/>
              </w:tabs>
              <w:spacing w:before="120" w:beforeLines="50" w:after="120" w:afterLines="50"/>
              <w:ind w:left="-134" w:leftChars="-64" w:right="-105" w:rightChars="-50" w:firstLine="2816" w:firstLineChars="1341"/>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M</w:t>
            </w:r>
            <w:r>
              <w:rPr>
                <w:rFonts w:ascii="宋体" w:hAnsi="宋体"/>
                <w:color w:val="000000" w:themeColor="text1"/>
                <w:szCs w:val="21"/>
                <w:highlight w:val="none"/>
                <w:vertAlign w:val="superscript"/>
                <w14:textFill>
                  <w14:solidFill>
                    <w14:schemeClr w14:val="tx1"/>
                  </w14:solidFill>
                </w14:textFill>
              </w:rPr>
              <w:t>2</w:t>
            </w:r>
          </w:p>
        </w:tc>
      </w:tr>
      <w:tr w14:paraId="76AF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7A2539F8">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40" w:type="dxa"/>
            <w:vMerge w:val="restart"/>
            <w:vAlign w:val="center"/>
          </w:tcPr>
          <w:p w14:paraId="44870F9A">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资产情况</w:t>
            </w:r>
          </w:p>
        </w:tc>
        <w:tc>
          <w:tcPr>
            <w:tcW w:w="1460" w:type="dxa"/>
            <w:gridSpan w:val="2"/>
          </w:tcPr>
          <w:p w14:paraId="4B0B754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净资产</w:t>
            </w:r>
          </w:p>
        </w:tc>
        <w:tc>
          <w:tcPr>
            <w:tcW w:w="5210" w:type="dxa"/>
            <w:gridSpan w:val="7"/>
            <w:vAlign w:val="center"/>
          </w:tcPr>
          <w:p w14:paraId="706A42F5">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r>
      <w:tr w14:paraId="03D5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0C54238">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40" w:type="dxa"/>
            <w:vMerge w:val="continue"/>
          </w:tcPr>
          <w:p w14:paraId="629AA8C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460" w:type="dxa"/>
            <w:gridSpan w:val="2"/>
          </w:tcPr>
          <w:p w14:paraId="33438467">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负债</w:t>
            </w:r>
          </w:p>
        </w:tc>
        <w:tc>
          <w:tcPr>
            <w:tcW w:w="5210" w:type="dxa"/>
            <w:gridSpan w:val="7"/>
            <w:vAlign w:val="center"/>
          </w:tcPr>
          <w:p w14:paraId="0E1C05E0">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r>
      <w:tr w14:paraId="5923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645C400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财务状况</w:t>
            </w:r>
          </w:p>
        </w:tc>
        <w:tc>
          <w:tcPr>
            <w:tcW w:w="1240" w:type="dxa"/>
            <w:vAlign w:val="center"/>
          </w:tcPr>
          <w:p w14:paraId="4D558AB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年度</w:t>
            </w:r>
          </w:p>
        </w:tc>
        <w:tc>
          <w:tcPr>
            <w:tcW w:w="1460" w:type="dxa"/>
            <w:gridSpan w:val="2"/>
            <w:vAlign w:val="center"/>
          </w:tcPr>
          <w:p w14:paraId="49CFE363">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主营收入</w:t>
            </w:r>
          </w:p>
          <w:p w14:paraId="272564C4">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c>
          <w:tcPr>
            <w:tcW w:w="1620" w:type="dxa"/>
            <w:gridSpan w:val="2"/>
            <w:vAlign w:val="center"/>
          </w:tcPr>
          <w:p w14:paraId="2D4D2D28">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收入总额</w:t>
            </w:r>
          </w:p>
          <w:p w14:paraId="570070F7">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c>
          <w:tcPr>
            <w:tcW w:w="1260" w:type="dxa"/>
            <w:gridSpan w:val="2"/>
          </w:tcPr>
          <w:p w14:paraId="03D345ED">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利润总额</w:t>
            </w:r>
          </w:p>
          <w:p w14:paraId="355750BA">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c>
          <w:tcPr>
            <w:tcW w:w="1080" w:type="dxa"/>
            <w:gridSpan w:val="2"/>
          </w:tcPr>
          <w:p w14:paraId="6DF36BC0">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净利润</w:t>
            </w:r>
          </w:p>
          <w:p w14:paraId="30AE6671">
            <w:pPr>
              <w:widowControl w:val="0"/>
              <w:tabs>
                <w:tab w:val="left" w:pos="540"/>
              </w:tabs>
              <w:ind w:left="-134" w:leftChars="-64" w:right="-105" w:rightChars="-5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（万元）</w:t>
            </w:r>
          </w:p>
        </w:tc>
        <w:tc>
          <w:tcPr>
            <w:tcW w:w="1250" w:type="dxa"/>
            <w:vAlign w:val="center"/>
          </w:tcPr>
          <w:p w14:paraId="68A3AC3B">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资产负债率</w:t>
            </w:r>
          </w:p>
        </w:tc>
      </w:tr>
      <w:tr w14:paraId="3858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26BAED4E">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40" w:type="dxa"/>
          </w:tcPr>
          <w:p w14:paraId="7C30E15D">
            <w:pPr>
              <w:widowControl w:val="0"/>
              <w:tabs>
                <w:tab w:val="left" w:pos="540"/>
              </w:tabs>
              <w:spacing w:before="120" w:beforeLines="50" w:after="120" w:afterLines="50"/>
              <w:ind w:left="-132" w:leftChars="-64" w:right="-105" w:rightChars="-50" w:hanging="2"/>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3</w:t>
            </w:r>
          </w:p>
        </w:tc>
        <w:tc>
          <w:tcPr>
            <w:tcW w:w="1460" w:type="dxa"/>
            <w:gridSpan w:val="2"/>
          </w:tcPr>
          <w:p w14:paraId="6AC7666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620" w:type="dxa"/>
            <w:gridSpan w:val="2"/>
          </w:tcPr>
          <w:p w14:paraId="654409FC">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60" w:type="dxa"/>
            <w:gridSpan w:val="2"/>
          </w:tcPr>
          <w:p w14:paraId="4B141D89">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080" w:type="dxa"/>
            <w:gridSpan w:val="2"/>
          </w:tcPr>
          <w:p w14:paraId="77ECC8F1">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50" w:type="dxa"/>
          </w:tcPr>
          <w:p w14:paraId="464FE95A">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r w14:paraId="518C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19731B7">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40" w:type="dxa"/>
          </w:tcPr>
          <w:p w14:paraId="7D126DD2">
            <w:pPr>
              <w:widowControl w:val="0"/>
              <w:tabs>
                <w:tab w:val="left" w:pos="540"/>
              </w:tabs>
              <w:spacing w:before="120" w:beforeLines="50" w:after="120" w:afterLines="50"/>
              <w:ind w:left="-132" w:leftChars="-64" w:right="-105" w:rightChars="-50" w:hanging="2"/>
              <w:jc w:val="cente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4</w:t>
            </w:r>
          </w:p>
        </w:tc>
        <w:tc>
          <w:tcPr>
            <w:tcW w:w="1460" w:type="dxa"/>
            <w:gridSpan w:val="2"/>
          </w:tcPr>
          <w:p w14:paraId="76B441F9">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620" w:type="dxa"/>
            <w:gridSpan w:val="2"/>
          </w:tcPr>
          <w:p w14:paraId="0ED134F2">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60" w:type="dxa"/>
            <w:gridSpan w:val="2"/>
          </w:tcPr>
          <w:p w14:paraId="7B67CC44">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080" w:type="dxa"/>
            <w:gridSpan w:val="2"/>
          </w:tcPr>
          <w:p w14:paraId="18E47119">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c>
          <w:tcPr>
            <w:tcW w:w="1250" w:type="dxa"/>
          </w:tcPr>
          <w:p w14:paraId="75E40AB9">
            <w:pPr>
              <w:widowControl w:val="0"/>
              <w:tabs>
                <w:tab w:val="left" w:pos="540"/>
              </w:tabs>
              <w:spacing w:before="120" w:beforeLines="50" w:after="120" w:afterLines="50"/>
              <w:ind w:left="-132" w:leftChars="-64" w:right="-105" w:rightChars="-50" w:hanging="2"/>
              <w:jc w:val="center"/>
              <w:rPr>
                <w:rFonts w:ascii="宋体" w:hAnsi="宋体"/>
                <w:color w:val="000000" w:themeColor="text1"/>
                <w:szCs w:val="21"/>
                <w:highlight w:val="none"/>
                <w14:textFill>
                  <w14:solidFill>
                    <w14:schemeClr w14:val="tx1"/>
                  </w14:solidFill>
                </w14:textFill>
              </w:rPr>
            </w:pPr>
          </w:p>
        </w:tc>
      </w:tr>
    </w:tbl>
    <w:p w14:paraId="5011A0DD">
      <w:pPr>
        <w:widowControl w:val="0"/>
        <w:spacing w:before="60" w:beforeLines="25" w:line="300" w:lineRule="auto"/>
        <w:ind w:left="743" w:right="-283" w:rightChars="-135" w:hanging="743" w:hangingChars="35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注：1）如供应商此表数据有虚假，一经查实，自行承担相关责任。</w:t>
      </w:r>
    </w:p>
    <w:p w14:paraId="3D625F09">
      <w:pPr>
        <w:pStyle w:val="67"/>
        <w:spacing w:before="0" w:after="0" w:line="360" w:lineRule="auto"/>
        <w:ind w:left="850" w:leftChars="405"/>
        <w:rPr>
          <w:rFonts w:ascii="宋体" w:hAnsi="宋体"/>
          <w:color w:val="000000" w:themeColor="text1"/>
          <w:sz w:val="21"/>
          <w:szCs w:val="21"/>
          <w:highlight w:val="none"/>
          <w14:textFill>
            <w14:solidFill>
              <w14:schemeClr w14:val="tx1"/>
            </w14:solidFill>
          </w14:textFill>
        </w:rPr>
      </w:pPr>
    </w:p>
    <w:p w14:paraId="74F4E119">
      <w:pPr>
        <w:pStyle w:val="67"/>
        <w:spacing w:before="0" w:after="0" w:line="360" w:lineRule="auto"/>
        <w:ind w:left="850" w:leftChars="405"/>
        <w:rPr>
          <w:rFonts w:ascii="宋体" w:hAnsi="宋体"/>
          <w:color w:val="000000" w:themeColor="text1"/>
          <w:sz w:val="21"/>
          <w:szCs w:val="21"/>
          <w:highlight w:val="none"/>
          <w14:textFill>
            <w14:solidFill>
              <w14:schemeClr w14:val="tx1"/>
            </w14:solidFill>
          </w14:textFill>
        </w:rPr>
      </w:pPr>
    </w:p>
    <w:p w14:paraId="6B29395D">
      <w:pPr>
        <w:pStyle w:val="3"/>
        <w:keepLines w:val="0"/>
        <w:widowControl w:val="0"/>
        <w:numPr>
          <w:ilvl w:val="0"/>
          <w:numId w:val="25"/>
        </w:numPr>
        <w:tabs>
          <w:tab w:val="left" w:pos="420"/>
        </w:tabs>
        <w:adjustRightInd/>
        <w:snapToGrid/>
        <w:jc w:val="both"/>
        <w:rPr>
          <w:rFonts w:hAnsi="宋体"/>
          <w:b/>
          <w:color w:val="000000" w:themeColor="text1"/>
          <w:sz w:val="21"/>
          <w:szCs w:val="21"/>
          <w:highlight w:val="none"/>
          <w14:textFill>
            <w14:solidFill>
              <w14:schemeClr w14:val="tx1"/>
            </w14:solidFill>
          </w14:textFill>
        </w:rPr>
      </w:pPr>
      <w:bookmarkStart w:id="641" w:name="_Toc31814"/>
      <w:bookmarkStart w:id="642" w:name="_Toc28927"/>
      <w:bookmarkStart w:id="643" w:name="_Toc62226530"/>
      <w:bookmarkStart w:id="644" w:name="_Toc31275"/>
      <w:r>
        <w:rPr>
          <w:rFonts w:hint="eastAsia" w:hAnsi="宋体"/>
          <w:b/>
          <w:color w:val="000000" w:themeColor="text1"/>
          <w:sz w:val="21"/>
          <w:szCs w:val="21"/>
          <w:highlight w:val="none"/>
          <w14:textFill>
            <w14:solidFill>
              <w14:schemeClr w14:val="tx1"/>
            </w14:solidFill>
          </w14:textFill>
        </w:rPr>
        <w:t>同类项目业绩介绍</w:t>
      </w:r>
      <w:bookmarkEnd w:id="641"/>
      <w:bookmarkEnd w:id="642"/>
      <w:bookmarkEnd w:id="643"/>
      <w:bookmarkEnd w:id="644"/>
    </w:p>
    <w:tbl>
      <w:tblPr>
        <w:tblStyle w:val="48"/>
        <w:tblW w:w="9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7E11D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3528F285">
            <w:pPr>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3CF679E3">
            <w:pPr>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0A6E740D">
            <w:pPr>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719AA7D6">
            <w:pPr>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45E01075">
            <w:pPr>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完成时间</w:t>
            </w:r>
          </w:p>
        </w:tc>
        <w:tc>
          <w:tcPr>
            <w:tcW w:w="1383" w:type="dxa"/>
            <w:tcBorders>
              <w:top w:val="single" w:color="auto" w:sz="6" w:space="0"/>
              <w:left w:val="single" w:color="auto" w:sz="6" w:space="0"/>
              <w:bottom w:val="single" w:color="auto" w:sz="6" w:space="0"/>
              <w:right w:val="single" w:color="auto" w:sz="6" w:space="0"/>
            </w:tcBorders>
            <w:vAlign w:val="center"/>
          </w:tcPr>
          <w:p w14:paraId="04D83BEC">
            <w:pPr>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项目单位联系人电话</w:t>
            </w:r>
          </w:p>
        </w:tc>
        <w:tc>
          <w:tcPr>
            <w:tcW w:w="2037" w:type="dxa"/>
            <w:tcBorders>
              <w:top w:val="single" w:color="auto" w:sz="6" w:space="0"/>
              <w:left w:val="single" w:color="auto" w:sz="6" w:space="0"/>
              <w:bottom w:val="single" w:color="auto" w:sz="6" w:space="0"/>
              <w:right w:val="single" w:color="auto" w:sz="6" w:space="0"/>
            </w:tcBorders>
            <w:vAlign w:val="center"/>
          </w:tcPr>
          <w:p w14:paraId="56406423">
            <w:pPr>
              <w:spacing w:line="360" w:lineRule="auto"/>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证明文件</w:t>
            </w:r>
          </w:p>
        </w:tc>
      </w:tr>
      <w:tr w14:paraId="49521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14:paraId="245AFF0D">
            <w:pPr>
              <w:spacing w:line="360" w:lineRule="auto"/>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w:t>
            </w:r>
          </w:p>
        </w:tc>
        <w:tc>
          <w:tcPr>
            <w:tcW w:w="1293" w:type="dxa"/>
            <w:tcBorders>
              <w:top w:val="single" w:color="auto" w:sz="6" w:space="0"/>
              <w:left w:val="single" w:color="auto" w:sz="6" w:space="0"/>
              <w:bottom w:val="single" w:color="auto" w:sz="6" w:space="0"/>
              <w:right w:val="single" w:color="auto" w:sz="6" w:space="0"/>
            </w:tcBorders>
          </w:tcPr>
          <w:p w14:paraId="1FCA0404">
            <w:pPr>
              <w:spacing w:line="360" w:lineRule="auto"/>
              <w:rPr>
                <w:rFonts w:ascii="宋体" w:hAnsi="宋体" w:cs="Arial"/>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0D6A2503">
            <w:pPr>
              <w:spacing w:line="360" w:lineRule="auto"/>
              <w:rPr>
                <w:rFonts w:ascii="宋体" w:hAnsi="宋体" w:cs="Arial"/>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128CE070">
            <w:pPr>
              <w:spacing w:line="360" w:lineRule="auto"/>
              <w:rPr>
                <w:rFonts w:ascii="宋体" w:hAnsi="宋体" w:cs="Arial"/>
                <w:color w:val="000000" w:themeColor="text1"/>
                <w:szCs w:val="21"/>
                <w:highlight w:val="none"/>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tcPr>
          <w:p w14:paraId="17A737A3">
            <w:pPr>
              <w:spacing w:line="360" w:lineRule="auto"/>
              <w:rPr>
                <w:rFonts w:ascii="宋体" w:hAnsi="宋体" w:cs="Arial"/>
                <w:color w:val="000000" w:themeColor="text1"/>
                <w:szCs w:val="21"/>
                <w:highlight w:val="none"/>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tcPr>
          <w:p w14:paraId="029698A3">
            <w:pPr>
              <w:spacing w:line="360" w:lineRule="auto"/>
              <w:rPr>
                <w:rFonts w:ascii="宋体" w:hAnsi="宋体" w:cs="Arial"/>
                <w:color w:val="000000" w:themeColor="text1"/>
                <w:szCs w:val="21"/>
                <w:highlight w:val="none"/>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tcPr>
          <w:p w14:paraId="24629057">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4D319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14:paraId="298337BA">
            <w:pPr>
              <w:spacing w:line="360" w:lineRule="auto"/>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w:t>
            </w:r>
          </w:p>
        </w:tc>
        <w:tc>
          <w:tcPr>
            <w:tcW w:w="1293" w:type="dxa"/>
            <w:tcBorders>
              <w:top w:val="single" w:color="auto" w:sz="6" w:space="0"/>
              <w:left w:val="single" w:color="auto" w:sz="6" w:space="0"/>
              <w:bottom w:val="single" w:color="auto" w:sz="6" w:space="0"/>
              <w:right w:val="single" w:color="auto" w:sz="6" w:space="0"/>
            </w:tcBorders>
          </w:tcPr>
          <w:p w14:paraId="1A8A8818">
            <w:pPr>
              <w:spacing w:line="360" w:lineRule="auto"/>
              <w:rPr>
                <w:rFonts w:ascii="宋体" w:hAnsi="宋体" w:cs="Arial"/>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138433E4">
            <w:pPr>
              <w:spacing w:line="360" w:lineRule="auto"/>
              <w:rPr>
                <w:rFonts w:ascii="宋体" w:hAnsi="宋体" w:cs="Arial"/>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C0FC521">
            <w:pPr>
              <w:spacing w:line="360" w:lineRule="auto"/>
              <w:rPr>
                <w:rFonts w:ascii="宋体" w:hAnsi="宋体" w:cs="Arial"/>
                <w:color w:val="000000" w:themeColor="text1"/>
                <w:szCs w:val="21"/>
                <w:highlight w:val="none"/>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tcPr>
          <w:p w14:paraId="5B86ABDD">
            <w:pPr>
              <w:spacing w:line="360" w:lineRule="auto"/>
              <w:rPr>
                <w:rFonts w:ascii="宋体" w:hAnsi="宋体" w:cs="Arial"/>
                <w:color w:val="000000" w:themeColor="text1"/>
                <w:szCs w:val="21"/>
                <w:highlight w:val="none"/>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tcPr>
          <w:p w14:paraId="2000A1DD">
            <w:pPr>
              <w:spacing w:line="360" w:lineRule="auto"/>
              <w:rPr>
                <w:rFonts w:ascii="宋体" w:hAnsi="宋体" w:cs="Arial"/>
                <w:color w:val="000000" w:themeColor="text1"/>
                <w:szCs w:val="21"/>
                <w:highlight w:val="none"/>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tcPr>
          <w:p w14:paraId="6E813BFF">
            <w:pPr>
              <w:rPr>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1A36A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14:paraId="7149396E">
            <w:pPr>
              <w:spacing w:line="360" w:lineRule="auto"/>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w:t>
            </w:r>
          </w:p>
        </w:tc>
        <w:tc>
          <w:tcPr>
            <w:tcW w:w="1293" w:type="dxa"/>
            <w:tcBorders>
              <w:top w:val="single" w:color="auto" w:sz="6" w:space="0"/>
              <w:left w:val="single" w:color="auto" w:sz="6" w:space="0"/>
              <w:bottom w:val="single" w:color="auto" w:sz="6" w:space="0"/>
              <w:right w:val="single" w:color="auto" w:sz="6" w:space="0"/>
            </w:tcBorders>
          </w:tcPr>
          <w:p w14:paraId="0FE7EE42">
            <w:pPr>
              <w:spacing w:line="360" w:lineRule="auto"/>
              <w:rPr>
                <w:rFonts w:ascii="宋体" w:hAnsi="宋体" w:cs="Arial"/>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12B0B603">
            <w:pPr>
              <w:spacing w:line="360" w:lineRule="auto"/>
              <w:rPr>
                <w:rFonts w:ascii="宋体" w:hAnsi="宋体" w:cs="Arial"/>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DC1C1C2">
            <w:pPr>
              <w:spacing w:line="360" w:lineRule="auto"/>
              <w:rPr>
                <w:rFonts w:ascii="宋体" w:hAnsi="宋体" w:cs="Arial"/>
                <w:color w:val="000000" w:themeColor="text1"/>
                <w:szCs w:val="21"/>
                <w:highlight w:val="none"/>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tcPr>
          <w:p w14:paraId="457EE104">
            <w:pPr>
              <w:spacing w:line="360" w:lineRule="auto"/>
              <w:rPr>
                <w:rFonts w:ascii="宋体" w:hAnsi="宋体" w:cs="Arial"/>
                <w:color w:val="000000" w:themeColor="text1"/>
                <w:szCs w:val="21"/>
                <w:highlight w:val="none"/>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tcPr>
          <w:p w14:paraId="18DBE545">
            <w:pPr>
              <w:spacing w:line="360" w:lineRule="auto"/>
              <w:rPr>
                <w:rFonts w:ascii="宋体" w:hAnsi="宋体" w:cs="Arial"/>
                <w:color w:val="000000" w:themeColor="text1"/>
                <w:szCs w:val="21"/>
                <w:highlight w:val="none"/>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tcPr>
          <w:p w14:paraId="710DF8D5">
            <w:pPr>
              <w:rPr>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46959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14:paraId="1F73155C">
            <w:pPr>
              <w:spacing w:line="360" w:lineRule="auto"/>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w:t>
            </w:r>
          </w:p>
        </w:tc>
        <w:tc>
          <w:tcPr>
            <w:tcW w:w="1293" w:type="dxa"/>
            <w:tcBorders>
              <w:top w:val="single" w:color="auto" w:sz="6" w:space="0"/>
              <w:left w:val="single" w:color="auto" w:sz="6" w:space="0"/>
              <w:bottom w:val="single" w:color="auto" w:sz="6" w:space="0"/>
              <w:right w:val="single" w:color="auto" w:sz="6" w:space="0"/>
            </w:tcBorders>
          </w:tcPr>
          <w:p w14:paraId="0A09BBBD">
            <w:pPr>
              <w:spacing w:line="360" w:lineRule="auto"/>
              <w:rPr>
                <w:rFonts w:ascii="宋体" w:hAnsi="宋体" w:cs="Arial"/>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155D4ADE">
            <w:pPr>
              <w:spacing w:line="360" w:lineRule="auto"/>
              <w:rPr>
                <w:rFonts w:ascii="宋体" w:hAnsi="宋体" w:cs="Arial"/>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7F748CD0">
            <w:pPr>
              <w:spacing w:line="360" w:lineRule="auto"/>
              <w:rPr>
                <w:rFonts w:ascii="宋体" w:hAnsi="宋体" w:cs="Arial"/>
                <w:color w:val="000000" w:themeColor="text1"/>
                <w:szCs w:val="21"/>
                <w:highlight w:val="none"/>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tcPr>
          <w:p w14:paraId="5C996BEA">
            <w:pPr>
              <w:spacing w:line="360" w:lineRule="auto"/>
              <w:rPr>
                <w:rFonts w:ascii="宋体" w:hAnsi="宋体" w:cs="Arial"/>
                <w:color w:val="000000" w:themeColor="text1"/>
                <w:szCs w:val="21"/>
                <w:highlight w:val="none"/>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tcPr>
          <w:p w14:paraId="3C26F6DA">
            <w:pPr>
              <w:spacing w:line="360" w:lineRule="auto"/>
              <w:rPr>
                <w:rFonts w:ascii="宋体" w:hAnsi="宋体" w:cs="Arial"/>
                <w:color w:val="000000" w:themeColor="text1"/>
                <w:szCs w:val="21"/>
                <w:highlight w:val="none"/>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tcPr>
          <w:p w14:paraId="4B4D2077">
            <w:pPr>
              <w:rPr>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760A6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14:paraId="5A75FF91">
            <w:pPr>
              <w:spacing w:line="360" w:lineRule="auto"/>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5</w:t>
            </w:r>
          </w:p>
        </w:tc>
        <w:tc>
          <w:tcPr>
            <w:tcW w:w="1293" w:type="dxa"/>
            <w:tcBorders>
              <w:top w:val="single" w:color="auto" w:sz="6" w:space="0"/>
              <w:left w:val="single" w:color="auto" w:sz="6" w:space="0"/>
              <w:bottom w:val="single" w:color="auto" w:sz="6" w:space="0"/>
              <w:right w:val="single" w:color="auto" w:sz="6" w:space="0"/>
            </w:tcBorders>
          </w:tcPr>
          <w:p w14:paraId="1ABED961">
            <w:pPr>
              <w:spacing w:line="360" w:lineRule="auto"/>
              <w:rPr>
                <w:rFonts w:ascii="宋体" w:hAnsi="宋体" w:cs="Arial"/>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3FD87D97">
            <w:pPr>
              <w:spacing w:line="360" w:lineRule="auto"/>
              <w:rPr>
                <w:rFonts w:ascii="宋体" w:hAnsi="宋体" w:cs="Arial"/>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0BBBCF2">
            <w:pPr>
              <w:spacing w:line="360" w:lineRule="auto"/>
              <w:rPr>
                <w:rFonts w:ascii="宋体" w:hAnsi="宋体" w:cs="Arial"/>
                <w:color w:val="000000" w:themeColor="text1"/>
                <w:szCs w:val="21"/>
                <w:highlight w:val="none"/>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tcPr>
          <w:p w14:paraId="4858907A">
            <w:pPr>
              <w:spacing w:line="360" w:lineRule="auto"/>
              <w:rPr>
                <w:rFonts w:ascii="宋体" w:hAnsi="宋体" w:cs="Arial"/>
                <w:color w:val="000000" w:themeColor="text1"/>
                <w:szCs w:val="21"/>
                <w:highlight w:val="none"/>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tcPr>
          <w:p w14:paraId="0ACEA206">
            <w:pPr>
              <w:spacing w:line="360" w:lineRule="auto"/>
              <w:rPr>
                <w:rFonts w:ascii="宋体" w:hAnsi="宋体" w:cs="Arial"/>
                <w:color w:val="000000" w:themeColor="text1"/>
                <w:szCs w:val="21"/>
                <w:highlight w:val="none"/>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tcPr>
          <w:p w14:paraId="72265FA8">
            <w:pPr>
              <w:rPr>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201F9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14:paraId="4A2E7782">
            <w:pPr>
              <w:spacing w:line="360" w:lineRule="auto"/>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w:t>
            </w:r>
          </w:p>
        </w:tc>
        <w:tc>
          <w:tcPr>
            <w:tcW w:w="1293" w:type="dxa"/>
            <w:tcBorders>
              <w:top w:val="single" w:color="auto" w:sz="6" w:space="0"/>
              <w:left w:val="single" w:color="auto" w:sz="6" w:space="0"/>
              <w:bottom w:val="single" w:color="auto" w:sz="6" w:space="0"/>
              <w:right w:val="single" w:color="auto" w:sz="6" w:space="0"/>
            </w:tcBorders>
          </w:tcPr>
          <w:p w14:paraId="43A0D17C">
            <w:pPr>
              <w:spacing w:line="360" w:lineRule="auto"/>
              <w:rPr>
                <w:rFonts w:ascii="宋体" w:hAnsi="宋体" w:cs="Arial"/>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Pr>
          <w:p w14:paraId="528AAAA3">
            <w:pPr>
              <w:spacing w:line="360" w:lineRule="auto"/>
              <w:rPr>
                <w:rFonts w:ascii="宋体" w:hAnsi="宋体" w:cs="Arial"/>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B4E72EB">
            <w:pPr>
              <w:spacing w:line="360" w:lineRule="auto"/>
              <w:rPr>
                <w:rFonts w:ascii="宋体" w:hAnsi="宋体" w:cs="Arial"/>
                <w:color w:val="000000" w:themeColor="text1"/>
                <w:szCs w:val="21"/>
                <w:highlight w:val="none"/>
                <w14:textFill>
                  <w14:solidFill>
                    <w14:schemeClr w14:val="tx1"/>
                  </w14:solidFill>
                </w14:textFill>
              </w:rPr>
            </w:pPr>
          </w:p>
        </w:tc>
        <w:tc>
          <w:tcPr>
            <w:tcW w:w="1452" w:type="dxa"/>
            <w:tcBorders>
              <w:top w:val="single" w:color="auto" w:sz="6" w:space="0"/>
              <w:left w:val="single" w:color="auto" w:sz="6" w:space="0"/>
              <w:bottom w:val="single" w:color="auto" w:sz="6" w:space="0"/>
              <w:right w:val="single" w:color="auto" w:sz="6" w:space="0"/>
            </w:tcBorders>
          </w:tcPr>
          <w:p w14:paraId="5A2C3A43">
            <w:pPr>
              <w:spacing w:line="360" w:lineRule="auto"/>
              <w:rPr>
                <w:rFonts w:ascii="宋体" w:hAnsi="宋体" w:cs="Arial"/>
                <w:color w:val="000000" w:themeColor="text1"/>
                <w:szCs w:val="21"/>
                <w:highlight w:val="none"/>
                <w14:textFill>
                  <w14:solidFill>
                    <w14:schemeClr w14:val="tx1"/>
                  </w14:solidFill>
                </w14:textFill>
              </w:rPr>
            </w:pPr>
          </w:p>
        </w:tc>
        <w:tc>
          <w:tcPr>
            <w:tcW w:w="1383" w:type="dxa"/>
            <w:tcBorders>
              <w:top w:val="single" w:color="auto" w:sz="6" w:space="0"/>
              <w:left w:val="single" w:color="auto" w:sz="6" w:space="0"/>
              <w:bottom w:val="single" w:color="auto" w:sz="6" w:space="0"/>
              <w:right w:val="single" w:color="auto" w:sz="6" w:space="0"/>
            </w:tcBorders>
          </w:tcPr>
          <w:p w14:paraId="269BEE9D">
            <w:pPr>
              <w:spacing w:line="360" w:lineRule="auto"/>
              <w:rPr>
                <w:rFonts w:ascii="宋体" w:hAnsi="宋体" w:cs="Arial"/>
                <w:color w:val="000000" w:themeColor="text1"/>
                <w:szCs w:val="21"/>
                <w:highlight w:val="none"/>
                <w14:textFill>
                  <w14:solidFill>
                    <w14:schemeClr w14:val="tx1"/>
                  </w14:solidFill>
                </w14:textFill>
              </w:rPr>
            </w:pPr>
          </w:p>
        </w:tc>
        <w:tc>
          <w:tcPr>
            <w:tcW w:w="2037" w:type="dxa"/>
            <w:tcBorders>
              <w:top w:val="single" w:color="auto" w:sz="6" w:space="0"/>
              <w:left w:val="single" w:color="auto" w:sz="6" w:space="0"/>
              <w:bottom w:val="single" w:color="auto" w:sz="6" w:space="0"/>
              <w:right w:val="single" w:color="auto" w:sz="6" w:space="0"/>
            </w:tcBorders>
          </w:tcPr>
          <w:p w14:paraId="0F188E1C">
            <w:pPr>
              <w:rPr>
                <w:color w:val="000000" w:themeColor="text1"/>
                <w:szCs w:val="21"/>
                <w:highlight w:val="none"/>
                <w14:textFill>
                  <w14:solidFill>
                    <w14:schemeClr w14:val="tx1"/>
                  </w14:solidFill>
                </w14:textFill>
              </w:rPr>
            </w:pPr>
          </w:p>
        </w:tc>
      </w:tr>
    </w:tbl>
    <w:p w14:paraId="295BE9C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注：根据评审表的要求提交相应资料。</w:t>
      </w:r>
    </w:p>
    <w:p w14:paraId="3691F5A4">
      <w:pPr>
        <w:spacing w:line="360" w:lineRule="auto"/>
        <w:rPr>
          <w:rFonts w:ascii="宋体" w:hAnsi="宋体"/>
          <w:color w:val="000000" w:themeColor="text1"/>
          <w:szCs w:val="21"/>
          <w:highlight w:val="none"/>
          <w14:textFill>
            <w14:solidFill>
              <w14:schemeClr w14:val="tx1"/>
            </w14:solidFill>
          </w14:textFill>
        </w:rPr>
      </w:pPr>
    </w:p>
    <w:p w14:paraId="0AFB2EC9">
      <w:pPr>
        <w:pStyle w:val="3"/>
        <w:keepLines w:val="0"/>
        <w:widowControl w:val="0"/>
        <w:numPr>
          <w:ilvl w:val="0"/>
          <w:numId w:val="25"/>
        </w:numPr>
        <w:tabs>
          <w:tab w:val="left" w:pos="420"/>
        </w:tabs>
        <w:adjustRightInd/>
        <w:snapToGrid/>
        <w:jc w:val="both"/>
        <w:rPr>
          <w:rFonts w:hAnsi="宋体"/>
          <w:b/>
          <w:color w:val="000000" w:themeColor="text1"/>
          <w:sz w:val="21"/>
          <w:szCs w:val="21"/>
          <w:highlight w:val="none"/>
          <w14:textFill>
            <w14:solidFill>
              <w14:schemeClr w14:val="tx1"/>
            </w14:solidFill>
          </w14:textFill>
        </w:rPr>
      </w:pPr>
      <w:bookmarkStart w:id="645" w:name="_Toc22953"/>
      <w:bookmarkStart w:id="646" w:name="_Toc62226531"/>
      <w:bookmarkStart w:id="647" w:name="_Toc18142"/>
      <w:bookmarkStart w:id="648" w:name="_Toc22303"/>
      <w:r>
        <w:rPr>
          <w:rFonts w:hint="eastAsia" w:hAnsi="宋体"/>
          <w:b/>
          <w:color w:val="000000" w:themeColor="text1"/>
          <w:sz w:val="21"/>
          <w:szCs w:val="21"/>
          <w:highlight w:val="none"/>
          <w14:textFill>
            <w14:solidFill>
              <w14:schemeClr w14:val="tx1"/>
            </w14:solidFill>
          </w14:textFill>
        </w:rPr>
        <w:t>采购需求★号条款</w:t>
      </w:r>
      <w:bookmarkEnd w:id="645"/>
      <w:bookmarkEnd w:id="646"/>
      <w:r>
        <w:rPr>
          <w:rFonts w:hint="eastAsia" w:hAnsi="宋体"/>
          <w:b/>
          <w:color w:val="000000" w:themeColor="text1"/>
          <w:sz w:val="21"/>
          <w:szCs w:val="21"/>
          <w:highlight w:val="none"/>
          <w14:textFill>
            <w14:solidFill>
              <w14:schemeClr w14:val="tx1"/>
            </w14:solidFill>
          </w14:textFill>
        </w:rPr>
        <w:t>响应表</w:t>
      </w:r>
      <w:bookmarkEnd w:id="647"/>
      <w:bookmarkEnd w:id="648"/>
    </w:p>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01"/>
        <w:gridCol w:w="1654"/>
        <w:gridCol w:w="2546"/>
        <w:gridCol w:w="1452"/>
        <w:gridCol w:w="1348"/>
      </w:tblGrid>
      <w:tr w14:paraId="1ACE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1A296E03">
            <w:pPr>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序号</w:t>
            </w:r>
          </w:p>
        </w:tc>
        <w:tc>
          <w:tcPr>
            <w:tcW w:w="2101" w:type="dxa"/>
            <w:vAlign w:val="center"/>
          </w:tcPr>
          <w:p w14:paraId="3695498A">
            <w:pPr>
              <w:jc w:val="center"/>
              <w:rPr>
                <w:rFonts w:ascii="Arial" w:hAnsi="Arial" w:cs="Arial"/>
                <w:b/>
                <w:color w:val="000000" w:themeColor="text1"/>
                <w:szCs w:val="21"/>
                <w:highlight w:val="none"/>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采购文件要求</w:t>
            </w:r>
          </w:p>
        </w:tc>
        <w:tc>
          <w:tcPr>
            <w:tcW w:w="1654" w:type="dxa"/>
            <w:vAlign w:val="center"/>
          </w:tcPr>
          <w:p w14:paraId="1AEA7061">
            <w:pPr>
              <w:jc w:val="center"/>
              <w:rPr>
                <w:rFonts w:ascii="Arial" w:hAnsi="Arial" w:cs="Arial"/>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报价文件响应</w:t>
            </w:r>
          </w:p>
        </w:tc>
        <w:tc>
          <w:tcPr>
            <w:tcW w:w="2546" w:type="dxa"/>
            <w:vAlign w:val="center"/>
          </w:tcPr>
          <w:p w14:paraId="737E6E23">
            <w:pPr>
              <w:jc w:val="center"/>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是否偏离（无偏离/正偏离/负偏离）</w:t>
            </w:r>
          </w:p>
        </w:tc>
        <w:tc>
          <w:tcPr>
            <w:tcW w:w="1452" w:type="dxa"/>
            <w:vAlign w:val="center"/>
          </w:tcPr>
          <w:p w14:paraId="40F8A02F">
            <w:pPr>
              <w:jc w:val="center"/>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偏离简述</w:t>
            </w:r>
          </w:p>
        </w:tc>
        <w:tc>
          <w:tcPr>
            <w:tcW w:w="1348" w:type="dxa"/>
            <w:vAlign w:val="center"/>
          </w:tcPr>
          <w:p w14:paraId="295203EC">
            <w:pPr>
              <w:jc w:val="center"/>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证明文件（如有）</w:t>
            </w:r>
          </w:p>
        </w:tc>
      </w:tr>
      <w:tr w14:paraId="6BC1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5467A443">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w:t>
            </w:r>
          </w:p>
        </w:tc>
        <w:tc>
          <w:tcPr>
            <w:tcW w:w="2101" w:type="dxa"/>
            <w:vAlign w:val="center"/>
          </w:tcPr>
          <w:p w14:paraId="32F8F977">
            <w:pPr>
              <w:rPr>
                <w:rFonts w:ascii="Arial" w:hAnsi="Arial" w:cs="Arial"/>
                <w:color w:val="000000" w:themeColor="text1"/>
                <w:szCs w:val="21"/>
                <w:highlight w:val="none"/>
                <w14:textFill>
                  <w14:solidFill>
                    <w14:schemeClr w14:val="tx1"/>
                  </w14:solidFill>
                </w14:textFill>
              </w:rPr>
            </w:pPr>
          </w:p>
        </w:tc>
        <w:tc>
          <w:tcPr>
            <w:tcW w:w="1654" w:type="dxa"/>
            <w:vAlign w:val="center"/>
          </w:tcPr>
          <w:p w14:paraId="33D7F551">
            <w:pPr>
              <w:rPr>
                <w:rFonts w:ascii="Arial" w:hAnsi="Arial" w:cs="Arial"/>
                <w:color w:val="000000" w:themeColor="text1"/>
                <w:szCs w:val="21"/>
                <w:highlight w:val="none"/>
                <w14:textFill>
                  <w14:solidFill>
                    <w14:schemeClr w14:val="tx1"/>
                  </w14:solidFill>
                </w14:textFill>
              </w:rPr>
            </w:pPr>
          </w:p>
        </w:tc>
        <w:tc>
          <w:tcPr>
            <w:tcW w:w="2546" w:type="dxa"/>
            <w:vAlign w:val="center"/>
          </w:tcPr>
          <w:p w14:paraId="6101A299">
            <w:pPr>
              <w:rPr>
                <w:rFonts w:ascii="Arial" w:hAnsi="Arial" w:cs="Arial"/>
                <w:color w:val="000000" w:themeColor="text1"/>
                <w:szCs w:val="21"/>
                <w:highlight w:val="none"/>
                <w14:textFill>
                  <w14:solidFill>
                    <w14:schemeClr w14:val="tx1"/>
                  </w14:solidFill>
                </w14:textFill>
              </w:rPr>
            </w:pPr>
          </w:p>
        </w:tc>
        <w:tc>
          <w:tcPr>
            <w:tcW w:w="1452" w:type="dxa"/>
            <w:vAlign w:val="center"/>
          </w:tcPr>
          <w:p w14:paraId="1D38A1FA">
            <w:pPr>
              <w:rPr>
                <w:rFonts w:ascii="Arial" w:hAnsi="Arial" w:cs="Arial"/>
                <w:color w:val="000000" w:themeColor="text1"/>
                <w:szCs w:val="21"/>
                <w:highlight w:val="none"/>
                <w14:textFill>
                  <w14:solidFill>
                    <w14:schemeClr w14:val="tx1"/>
                  </w14:solidFill>
                </w14:textFill>
              </w:rPr>
            </w:pPr>
          </w:p>
        </w:tc>
        <w:tc>
          <w:tcPr>
            <w:tcW w:w="1348" w:type="dxa"/>
          </w:tcPr>
          <w:p w14:paraId="02E1D095">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372C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61C4FAD3">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w:t>
            </w:r>
          </w:p>
        </w:tc>
        <w:tc>
          <w:tcPr>
            <w:tcW w:w="2101" w:type="dxa"/>
            <w:vAlign w:val="center"/>
          </w:tcPr>
          <w:p w14:paraId="03319835">
            <w:pPr>
              <w:rPr>
                <w:rFonts w:ascii="Arial" w:hAnsi="Arial" w:cs="Arial"/>
                <w:color w:val="000000" w:themeColor="text1"/>
                <w:szCs w:val="21"/>
                <w:highlight w:val="none"/>
                <w14:textFill>
                  <w14:solidFill>
                    <w14:schemeClr w14:val="tx1"/>
                  </w14:solidFill>
                </w14:textFill>
              </w:rPr>
            </w:pPr>
          </w:p>
        </w:tc>
        <w:tc>
          <w:tcPr>
            <w:tcW w:w="1654" w:type="dxa"/>
            <w:vAlign w:val="center"/>
          </w:tcPr>
          <w:p w14:paraId="2EA40719">
            <w:pPr>
              <w:rPr>
                <w:rFonts w:ascii="Arial" w:hAnsi="Arial" w:cs="Arial"/>
                <w:color w:val="000000" w:themeColor="text1"/>
                <w:szCs w:val="21"/>
                <w:highlight w:val="none"/>
                <w14:textFill>
                  <w14:solidFill>
                    <w14:schemeClr w14:val="tx1"/>
                  </w14:solidFill>
                </w14:textFill>
              </w:rPr>
            </w:pPr>
          </w:p>
        </w:tc>
        <w:tc>
          <w:tcPr>
            <w:tcW w:w="2546" w:type="dxa"/>
            <w:vAlign w:val="center"/>
          </w:tcPr>
          <w:p w14:paraId="07CC6437">
            <w:pPr>
              <w:rPr>
                <w:rFonts w:ascii="Arial" w:hAnsi="Arial" w:cs="Arial"/>
                <w:color w:val="000000" w:themeColor="text1"/>
                <w:szCs w:val="21"/>
                <w:highlight w:val="none"/>
                <w14:textFill>
                  <w14:solidFill>
                    <w14:schemeClr w14:val="tx1"/>
                  </w14:solidFill>
                </w14:textFill>
              </w:rPr>
            </w:pPr>
          </w:p>
        </w:tc>
        <w:tc>
          <w:tcPr>
            <w:tcW w:w="1452" w:type="dxa"/>
            <w:vAlign w:val="center"/>
          </w:tcPr>
          <w:p w14:paraId="5E922239">
            <w:pPr>
              <w:rPr>
                <w:rFonts w:ascii="Arial" w:hAnsi="Arial" w:cs="Arial"/>
                <w:color w:val="000000" w:themeColor="text1"/>
                <w:szCs w:val="21"/>
                <w:highlight w:val="none"/>
                <w14:textFill>
                  <w14:solidFill>
                    <w14:schemeClr w14:val="tx1"/>
                  </w14:solidFill>
                </w14:textFill>
              </w:rPr>
            </w:pPr>
          </w:p>
        </w:tc>
        <w:tc>
          <w:tcPr>
            <w:tcW w:w="1348" w:type="dxa"/>
          </w:tcPr>
          <w:p w14:paraId="68AC5A96">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7941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16009377">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w:t>
            </w:r>
          </w:p>
        </w:tc>
        <w:tc>
          <w:tcPr>
            <w:tcW w:w="2101" w:type="dxa"/>
            <w:vAlign w:val="center"/>
          </w:tcPr>
          <w:p w14:paraId="3A312DF4">
            <w:pPr>
              <w:rPr>
                <w:rFonts w:ascii="Arial" w:hAnsi="Arial" w:cs="Arial"/>
                <w:color w:val="000000" w:themeColor="text1"/>
                <w:szCs w:val="21"/>
                <w:highlight w:val="none"/>
                <w14:textFill>
                  <w14:solidFill>
                    <w14:schemeClr w14:val="tx1"/>
                  </w14:solidFill>
                </w14:textFill>
              </w:rPr>
            </w:pPr>
          </w:p>
        </w:tc>
        <w:tc>
          <w:tcPr>
            <w:tcW w:w="1654" w:type="dxa"/>
            <w:vAlign w:val="center"/>
          </w:tcPr>
          <w:p w14:paraId="00827915">
            <w:pPr>
              <w:rPr>
                <w:rFonts w:ascii="Arial" w:hAnsi="Arial" w:cs="Arial"/>
                <w:color w:val="000000" w:themeColor="text1"/>
                <w:szCs w:val="21"/>
                <w:highlight w:val="none"/>
                <w14:textFill>
                  <w14:solidFill>
                    <w14:schemeClr w14:val="tx1"/>
                  </w14:solidFill>
                </w14:textFill>
              </w:rPr>
            </w:pPr>
          </w:p>
        </w:tc>
        <w:tc>
          <w:tcPr>
            <w:tcW w:w="2546" w:type="dxa"/>
            <w:vAlign w:val="center"/>
          </w:tcPr>
          <w:p w14:paraId="35CC0814">
            <w:pPr>
              <w:rPr>
                <w:rFonts w:ascii="Arial" w:hAnsi="Arial" w:cs="Arial"/>
                <w:color w:val="000000" w:themeColor="text1"/>
                <w:szCs w:val="21"/>
                <w:highlight w:val="none"/>
                <w14:textFill>
                  <w14:solidFill>
                    <w14:schemeClr w14:val="tx1"/>
                  </w14:solidFill>
                </w14:textFill>
              </w:rPr>
            </w:pPr>
          </w:p>
        </w:tc>
        <w:tc>
          <w:tcPr>
            <w:tcW w:w="1452" w:type="dxa"/>
            <w:vAlign w:val="center"/>
          </w:tcPr>
          <w:p w14:paraId="137E9F6A">
            <w:pPr>
              <w:rPr>
                <w:rFonts w:ascii="Arial" w:hAnsi="Arial" w:cs="Arial"/>
                <w:color w:val="000000" w:themeColor="text1"/>
                <w:szCs w:val="21"/>
                <w:highlight w:val="none"/>
                <w14:textFill>
                  <w14:solidFill>
                    <w14:schemeClr w14:val="tx1"/>
                  </w14:solidFill>
                </w14:textFill>
              </w:rPr>
            </w:pPr>
          </w:p>
        </w:tc>
        <w:tc>
          <w:tcPr>
            <w:tcW w:w="1348" w:type="dxa"/>
          </w:tcPr>
          <w:p w14:paraId="27C78E81">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40EB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055B9CEC">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4</w:t>
            </w:r>
          </w:p>
        </w:tc>
        <w:tc>
          <w:tcPr>
            <w:tcW w:w="2101" w:type="dxa"/>
            <w:vAlign w:val="center"/>
          </w:tcPr>
          <w:p w14:paraId="2BE0F648">
            <w:pPr>
              <w:rPr>
                <w:rFonts w:ascii="Arial" w:hAnsi="Arial" w:cs="Arial"/>
                <w:color w:val="000000" w:themeColor="text1"/>
                <w:szCs w:val="21"/>
                <w:highlight w:val="none"/>
                <w14:textFill>
                  <w14:solidFill>
                    <w14:schemeClr w14:val="tx1"/>
                  </w14:solidFill>
                </w14:textFill>
              </w:rPr>
            </w:pPr>
          </w:p>
        </w:tc>
        <w:tc>
          <w:tcPr>
            <w:tcW w:w="1654" w:type="dxa"/>
            <w:vAlign w:val="center"/>
          </w:tcPr>
          <w:p w14:paraId="4F9C36A9">
            <w:pPr>
              <w:rPr>
                <w:rFonts w:ascii="Arial" w:hAnsi="Arial" w:cs="Arial"/>
                <w:color w:val="000000" w:themeColor="text1"/>
                <w:szCs w:val="21"/>
                <w:highlight w:val="none"/>
                <w14:textFill>
                  <w14:solidFill>
                    <w14:schemeClr w14:val="tx1"/>
                  </w14:solidFill>
                </w14:textFill>
              </w:rPr>
            </w:pPr>
          </w:p>
        </w:tc>
        <w:tc>
          <w:tcPr>
            <w:tcW w:w="2546" w:type="dxa"/>
            <w:vAlign w:val="center"/>
          </w:tcPr>
          <w:p w14:paraId="15BD4F37">
            <w:pPr>
              <w:rPr>
                <w:rFonts w:ascii="Arial" w:hAnsi="Arial" w:cs="Arial"/>
                <w:color w:val="000000" w:themeColor="text1"/>
                <w:szCs w:val="21"/>
                <w:highlight w:val="none"/>
                <w14:textFill>
                  <w14:solidFill>
                    <w14:schemeClr w14:val="tx1"/>
                  </w14:solidFill>
                </w14:textFill>
              </w:rPr>
            </w:pPr>
          </w:p>
        </w:tc>
        <w:tc>
          <w:tcPr>
            <w:tcW w:w="1452" w:type="dxa"/>
            <w:vAlign w:val="center"/>
          </w:tcPr>
          <w:p w14:paraId="3E4CDAEB">
            <w:pPr>
              <w:rPr>
                <w:rFonts w:ascii="Arial" w:hAnsi="Arial" w:cs="Arial"/>
                <w:color w:val="000000" w:themeColor="text1"/>
                <w:szCs w:val="21"/>
                <w:highlight w:val="none"/>
                <w14:textFill>
                  <w14:solidFill>
                    <w14:schemeClr w14:val="tx1"/>
                  </w14:solidFill>
                </w14:textFill>
              </w:rPr>
            </w:pPr>
          </w:p>
        </w:tc>
        <w:tc>
          <w:tcPr>
            <w:tcW w:w="1348" w:type="dxa"/>
          </w:tcPr>
          <w:p w14:paraId="53F28844">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28EE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79805583">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w:t>
            </w:r>
          </w:p>
        </w:tc>
        <w:tc>
          <w:tcPr>
            <w:tcW w:w="2101" w:type="dxa"/>
            <w:vAlign w:val="center"/>
          </w:tcPr>
          <w:p w14:paraId="46CC4439">
            <w:pPr>
              <w:rPr>
                <w:rFonts w:ascii="Arial" w:hAnsi="Arial" w:cs="Arial"/>
                <w:color w:val="000000" w:themeColor="text1"/>
                <w:szCs w:val="21"/>
                <w:highlight w:val="none"/>
                <w14:textFill>
                  <w14:solidFill>
                    <w14:schemeClr w14:val="tx1"/>
                  </w14:solidFill>
                </w14:textFill>
              </w:rPr>
            </w:pPr>
          </w:p>
        </w:tc>
        <w:tc>
          <w:tcPr>
            <w:tcW w:w="1654" w:type="dxa"/>
            <w:vAlign w:val="center"/>
          </w:tcPr>
          <w:p w14:paraId="66E277AE">
            <w:pPr>
              <w:rPr>
                <w:rFonts w:ascii="Arial" w:hAnsi="Arial" w:cs="Arial"/>
                <w:color w:val="000000" w:themeColor="text1"/>
                <w:szCs w:val="21"/>
                <w:highlight w:val="none"/>
                <w14:textFill>
                  <w14:solidFill>
                    <w14:schemeClr w14:val="tx1"/>
                  </w14:solidFill>
                </w14:textFill>
              </w:rPr>
            </w:pPr>
          </w:p>
        </w:tc>
        <w:tc>
          <w:tcPr>
            <w:tcW w:w="2546" w:type="dxa"/>
            <w:vAlign w:val="center"/>
          </w:tcPr>
          <w:p w14:paraId="55D2CD86">
            <w:pPr>
              <w:rPr>
                <w:rFonts w:ascii="Arial" w:hAnsi="Arial" w:cs="Arial"/>
                <w:color w:val="000000" w:themeColor="text1"/>
                <w:szCs w:val="21"/>
                <w:highlight w:val="none"/>
                <w14:textFill>
                  <w14:solidFill>
                    <w14:schemeClr w14:val="tx1"/>
                  </w14:solidFill>
                </w14:textFill>
              </w:rPr>
            </w:pPr>
          </w:p>
        </w:tc>
        <w:tc>
          <w:tcPr>
            <w:tcW w:w="1452" w:type="dxa"/>
            <w:vAlign w:val="center"/>
          </w:tcPr>
          <w:p w14:paraId="73DABB66">
            <w:pPr>
              <w:rPr>
                <w:rFonts w:ascii="Arial" w:hAnsi="Arial" w:cs="Arial"/>
                <w:color w:val="000000" w:themeColor="text1"/>
                <w:szCs w:val="21"/>
                <w:highlight w:val="none"/>
                <w14:textFill>
                  <w14:solidFill>
                    <w14:schemeClr w14:val="tx1"/>
                  </w14:solidFill>
                </w14:textFill>
              </w:rPr>
            </w:pPr>
          </w:p>
        </w:tc>
        <w:tc>
          <w:tcPr>
            <w:tcW w:w="1348" w:type="dxa"/>
          </w:tcPr>
          <w:p w14:paraId="0CE49548">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1D4B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57FEE8FD">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6</w:t>
            </w:r>
          </w:p>
        </w:tc>
        <w:tc>
          <w:tcPr>
            <w:tcW w:w="2101" w:type="dxa"/>
            <w:vAlign w:val="center"/>
          </w:tcPr>
          <w:p w14:paraId="2C194188">
            <w:pPr>
              <w:rPr>
                <w:rFonts w:ascii="Arial" w:hAnsi="Arial" w:cs="Arial"/>
                <w:color w:val="000000" w:themeColor="text1"/>
                <w:szCs w:val="21"/>
                <w:highlight w:val="none"/>
                <w14:textFill>
                  <w14:solidFill>
                    <w14:schemeClr w14:val="tx1"/>
                  </w14:solidFill>
                </w14:textFill>
              </w:rPr>
            </w:pPr>
          </w:p>
        </w:tc>
        <w:tc>
          <w:tcPr>
            <w:tcW w:w="1654" w:type="dxa"/>
            <w:vAlign w:val="center"/>
          </w:tcPr>
          <w:p w14:paraId="46F0F26F">
            <w:pPr>
              <w:rPr>
                <w:rFonts w:ascii="Arial" w:hAnsi="Arial" w:cs="Arial"/>
                <w:color w:val="000000" w:themeColor="text1"/>
                <w:szCs w:val="21"/>
                <w:highlight w:val="none"/>
                <w14:textFill>
                  <w14:solidFill>
                    <w14:schemeClr w14:val="tx1"/>
                  </w14:solidFill>
                </w14:textFill>
              </w:rPr>
            </w:pPr>
          </w:p>
        </w:tc>
        <w:tc>
          <w:tcPr>
            <w:tcW w:w="2546" w:type="dxa"/>
            <w:vAlign w:val="center"/>
          </w:tcPr>
          <w:p w14:paraId="455CA5A2">
            <w:pPr>
              <w:rPr>
                <w:rFonts w:ascii="Arial" w:hAnsi="Arial" w:cs="Arial"/>
                <w:color w:val="000000" w:themeColor="text1"/>
                <w:szCs w:val="21"/>
                <w:highlight w:val="none"/>
                <w14:textFill>
                  <w14:solidFill>
                    <w14:schemeClr w14:val="tx1"/>
                  </w14:solidFill>
                </w14:textFill>
              </w:rPr>
            </w:pPr>
          </w:p>
        </w:tc>
        <w:tc>
          <w:tcPr>
            <w:tcW w:w="1452" w:type="dxa"/>
            <w:vAlign w:val="center"/>
          </w:tcPr>
          <w:p w14:paraId="1C667389">
            <w:pPr>
              <w:rPr>
                <w:rFonts w:ascii="Arial" w:hAnsi="Arial" w:cs="Arial"/>
                <w:color w:val="000000" w:themeColor="text1"/>
                <w:szCs w:val="21"/>
                <w:highlight w:val="none"/>
                <w14:textFill>
                  <w14:solidFill>
                    <w14:schemeClr w14:val="tx1"/>
                  </w14:solidFill>
                </w14:textFill>
              </w:rPr>
            </w:pPr>
          </w:p>
        </w:tc>
        <w:tc>
          <w:tcPr>
            <w:tcW w:w="1348" w:type="dxa"/>
          </w:tcPr>
          <w:p w14:paraId="2DFBB99D">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1662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6B470626">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7</w:t>
            </w:r>
          </w:p>
        </w:tc>
        <w:tc>
          <w:tcPr>
            <w:tcW w:w="2101" w:type="dxa"/>
            <w:vAlign w:val="center"/>
          </w:tcPr>
          <w:p w14:paraId="6109F494">
            <w:pPr>
              <w:rPr>
                <w:rFonts w:ascii="Arial" w:hAnsi="Arial" w:cs="Arial"/>
                <w:color w:val="000000" w:themeColor="text1"/>
                <w:szCs w:val="21"/>
                <w:highlight w:val="none"/>
                <w14:textFill>
                  <w14:solidFill>
                    <w14:schemeClr w14:val="tx1"/>
                  </w14:solidFill>
                </w14:textFill>
              </w:rPr>
            </w:pPr>
          </w:p>
        </w:tc>
        <w:tc>
          <w:tcPr>
            <w:tcW w:w="1654" w:type="dxa"/>
            <w:vAlign w:val="center"/>
          </w:tcPr>
          <w:p w14:paraId="7D76CB48">
            <w:pPr>
              <w:rPr>
                <w:rFonts w:ascii="Arial" w:hAnsi="Arial" w:cs="Arial"/>
                <w:color w:val="000000" w:themeColor="text1"/>
                <w:szCs w:val="21"/>
                <w:highlight w:val="none"/>
                <w14:textFill>
                  <w14:solidFill>
                    <w14:schemeClr w14:val="tx1"/>
                  </w14:solidFill>
                </w14:textFill>
              </w:rPr>
            </w:pPr>
          </w:p>
        </w:tc>
        <w:tc>
          <w:tcPr>
            <w:tcW w:w="2546" w:type="dxa"/>
            <w:vAlign w:val="center"/>
          </w:tcPr>
          <w:p w14:paraId="0AD80C76">
            <w:pPr>
              <w:rPr>
                <w:rFonts w:ascii="Arial" w:hAnsi="Arial" w:cs="Arial"/>
                <w:color w:val="000000" w:themeColor="text1"/>
                <w:szCs w:val="21"/>
                <w:highlight w:val="none"/>
                <w14:textFill>
                  <w14:solidFill>
                    <w14:schemeClr w14:val="tx1"/>
                  </w14:solidFill>
                </w14:textFill>
              </w:rPr>
            </w:pPr>
          </w:p>
        </w:tc>
        <w:tc>
          <w:tcPr>
            <w:tcW w:w="1452" w:type="dxa"/>
            <w:vAlign w:val="center"/>
          </w:tcPr>
          <w:p w14:paraId="44F08C18">
            <w:pPr>
              <w:rPr>
                <w:rFonts w:ascii="Arial" w:hAnsi="Arial" w:cs="Arial"/>
                <w:color w:val="000000" w:themeColor="text1"/>
                <w:szCs w:val="21"/>
                <w:highlight w:val="none"/>
                <w14:textFill>
                  <w14:solidFill>
                    <w14:schemeClr w14:val="tx1"/>
                  </w14:solidFill>
                </w14:textFill>
              </w:rPr>
            </w:pPr>
          </w:p>
        </w:tc>
        <w:tc>
          <w:tcPr>
            <w:tcW w:w="1348" w:type="dxa"/>
          </w:tcPr>
          <w:p w14:paraId="22191E6E">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063A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028FD004">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8</w:t>
            </w:r>
          </w:p>
        </w:tc>
        <w:tc>
          <w:tcPr>
            <w:tcW w:w="2101" w:type="dxa"/>
            <w:vAlign w:val="center"/>
          </w:tcPr>
          <w:p w14:paraId="73B2B938">
            <w:pPr>
              <w:rPr>
                <w:rFonts w:ascii="Arial" w:hAnsi="Arial" w:cs="Arial"/>
                <w:color w:val="000000" w:themeColor="text1"/>
                <w:szCs w:val="21"/>
                <w:highlight w:val="none"/>
                <w14:textFill>
                  <w14:solidFill>
                    <w14:schemeClr w14:val="tx1"/>
                  </w14:solidFill>
                </w14:textFill>
              </w:rPr>
            </w:pPr>
          </w:p>
        </w:tc>
        <w:tc>
          <w:tcPr>
            <w:tcW w:w="1654" w:type="dxa"/>
            <w:vAlign w:val="center"/>
          </w:tcPr>
          <w:p w14:paraId="5BEB450E">
            <w:pPr>
              <w:rPr>
                <w:rFonts w:ascii="Arial" w:hAnsi="Arial" w:cs="Arial"/>
                <w:color w:val="000000" w:themeColor="text1"/>
                <w:szCs w:val="21"/>
                <w:highlight w:val="none"/>
                <w14:textFill>
                  <w14:solidFill>
                    <w14:schemeClr w14:val="tx1"/>
                  </w14:solidFill>
                </w14:textFill>
              </w:rPr>
            </w:pPr>
          </w:p>
        </w:tc>
        <w:tc>
          <w:tcPr>
            <w:tcW w:w="2546" w:type="dxa"/>
            <w:vAlign w:val="center"/>
          </w:tcPr>
          <w:p w14:paraId="5420015B">
            <w:pPr>
              <w:rPr>
                <w:rFonts w:ascii="Arial" w:hAnsi="Arial" w:cs="Arial"/>
                <w:color w:val="000000" w:themeColor="text1"/>
                <w:szCs w:val="21"/>
                <w:highlight w:val="none"/>
                <w14:textFill>
                  <w14:solidFill>
                    <w14:schemeClr w14:val="tx1"/>
                  </w14:solidFill>
                </w14:textFill>
              </w:rPr>
            </w:pPr>
          </w:p>
        </w:tc>
        <w:tc>
          <w:tcPr>
            <w:tcW w:w="1452" w:type="dxa"/>
            <w:vAlign w:val="center"/>
          </w:tcPr>
          <w:p w14:paraId="17B3B5C9">
            <w:pPr>
              <w:rPr>
                <w:rFonts w:ascii="Arial" w:hAnsi="Arial" w:cs="Arial"/>
                <w:color w:val="000000" w:themeColor="text1"/>
                <w:szCs w:val="21"/>
                <w:highlight w:val="none"/>
                <w14:textFill>
                  <w14:solidFill>
                    <w14:schemeClr w14:val="tx1"/>
                  </w14:solidFill>
                </w14:textFill>
              </w:rPr>
            </w:pPr>
          </w:p>
        </w:tc>
        <w:tc>
          <w:tcPr>
            <w:tcW w:w="1348" w:type="dxa"/>
          </w:tcPr>
          <w:p w14:paraId="588BF460">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28A3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vAlign w:val="center"/>
          </w:tcPr>
          <w:p w14:paraId="37102532">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w:t>
            </w:r>
          </w:p>
        </w:tc>
        <w:tc>
          <w:tcPr>
            <w:tcW w:w="2101" w:type="dxa"/>
            <w:vAlign w:val="center"/>
          </w:tcPr>
          <w:p w14:paraId="73468B0E">
            <w:pPr>
              <w:rPr>
                <w:rFonts w:ascii="Arial" w:hAnsi="Arial" w:cs="Arial"/>
                <w:color w:val="000000" w:themeColor="text1"/>
                <w:szCs w:val="21"/>
                <w:highlight w:val="none"/>
                <w14:textFill>
                  <w14:solidFill>
                    <w14:schemeClr w14:val="tx1"/>
                  </w14:solidFill>
                </w14:textFill>
              </w:rPr>
            </w:pPr>
          </w:p>
        </w:tc>
        <w:tc>
          <w:tcPr>
            <w:tcW w:w="1654" w:type="dxa"/>
            <w:vAlign w:val="center"/>
          </w:tcPr>
          <w:p w14:paraId="5C16897C">
            <w:pPr>
              <w:rPr>
                <w:rFonts w:ascii="Arial" w:hAnsi="Arial" w:cs="Arial"/>
                <w:color w:val="000000" w:themeColor="text1"/>
                <w:szCs w:val="21"/>
                <w:highlight w:val="none"/>
                <w14:textFill>
                  <w14:solidFill>
                    <w14:schemeClr w14:val="tx1"/>
                  </w14:solidFill>
                </w14:textFill>
              </w:rPr>
            </w:pPr>
          </w:p>
        </w:tc>
        <w:tc>
          <w:tcPr>
            <w:tcW w:w="2546" w:type="dxa"/>
            <w:vAlign w:val="center"/>
          </w:tcPr>
          <w:p w14:paraId="5B73409D">
            <w:pPr>
              <w:rPr>
                <w:rFonts w:ascii="Arial" w:hAnsi="Arial" w:cs="Arial"/>
                <w:color w:val="000000" w:themeColor="text1"/>
                <w:szCs w:val="21"/>
                <w:highlight w:val="none"/>
                <w14:textFill>
                  <w14:solidFill>
                    <w14:schemeClr w14:val="tx1"/>
                  </w14:solidFill>
                </w14:textFill>
              </w:rPr>
            </w:pPr>
          </w:p>
        </w:tc>
        <w:tc>
          <w:tcPr>
            <w:tcW w:w="1452" w:type="dxa"/>
            <w:vAlign w:val="center"/>
          </w:tcPr>
          <w:p w14:paraId="48B5E966">
            <w:pPr>
              <w:rPr>
                <w:rFonts w:ascii="Arial" w:hAnsi="Arial" w:cs="Arial"/>
                <w:color w:val="000000" w:themeColor="text1"/>
                <w:szCs w:val="21"/>
                <w:highlight w:val="none"/>
                <w14:textFill>
                  <w14:solidFill>
                    <w14:schemeClr w14:val="tx1"/>
                  </w14:solidFill>
                </w14:textFill>
              </w:rPr>
            </w:pPr>
          </w:p>
        </w:tc>
        <w:tc>
          <w:tcPr>
            <w:tcW w:w="1348" w:type="dxa"/>
          </w:tcPr>
          <w:p w14:paraId="2EDB4F08">
            <w:pPr>
              <w:rPr>
                <w:rFonts w:ascii="Arial" w:hAnsi="Arial" w:cs="Arial"/>
                <w:color w:val="000000" w:themeColor="text1"/>
                <w:szCs w:val="21"/>
                <w:highlight w:val="none"/>
                <w14:textFill>
                  <w14:solidFill>
                    <w14:schemeClr w14:val="tx1"/>
                  </w14:solidFill>
                </w14:textFill>
              </w:rPr>
            </w:pPr>
          </w:p>
        </w:tc>
      </w:tr>
    </w:tbl>
    <w:p w14:paraId="647E7381">
      <w:pPr>
        <w:spacing w:line="360" w:lineRule="auto"/>
        <w:ind w:left="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79367793">
      <w:pPr>
        <w:widowControl w:val="0"/>
        <w:numPr>
          <w:ilvl w:val="0"/>
          <w:numId w:val="26"/>
        </w:numPr>
        <w:spacing w:line="360" w:lineRule="auto"/>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本表所列条款必须一一予以响应，“</w:t>
      </w:r>
      <w:r>
        <w:rPr>
          <w:rFonts w:hint="eastAsia" w:ascii="宋体" w:hAnsi="宋体"/>
          <w:b/>
          <w:color w:val="000000" w:themeColor="text1"/>
          <w:szCs w:val="21"/>
          <w:highlight w:val="none"/>
          <w14:textFill>
            <w14:solidFill>
              <w14:schemeClr w14:val="tx1"/>
            </w14:solidFill>
          </w14:textFill>
        </w:rPr>
        <w:t>报价文件响应</w:t>
      </w:r>
      <w:r>
        <w:rPr>
          <w:rFonts w:hint="eastAsia" w:ascii="宋体" w:hAnsi="宋体"/>
          <w:color w:val="000000" w:themeColor="text1"/>
          <w:szCs w:val="21"/>
          <w:highlight w:val="none"/>
          <w14:textFill>
            <w14:solidFill>
              <w14:schemeClr w14:val="tx1"/>
            </w14:solidFill>
          </w14:textFill>
        </w:rPr>
        <w:t>”一栏应</w:t>
      </w:r>
      <w:r>
        <w:rPr>
          <w:rFonts w:hint="eastAsia" w:ascii="宋体" w:hAnsi="宋体"/>
          <w:b/>
          <w:color w:val="000000" w:themeColor="text1"/>
          <w:szCs w:val="21"/>
          <w:highlight w:val="none"/>
          <w14:textFill>
            <w14:solidFill>
              <w14:schemeClr w14:val="tx1"/>
            </w14:solidFill>
          </w14:textFill>
        </w:rPr>
        <w:t>填写具体的响应内容，有差异的</w:t>
      </w:r>
      <w:r>
        <w:rPr>
          <w:rFonts w:hint="eastAsia" w:ascii="宋体" w:hAnsi="宋体"/>
          <w:color w:val="000000" w:themeColor="text1"/>
          <w:szCs w:val="21"/>
          <w:highlight w:val="none"/>
          <w14:textFill>
            <w14:solidFill>
              <w14:schemeClr w14:val="tx1"/>
            </w14:solidFill>
          </w14:textFill>
        </w:rPr>
        <w:t>要具体说明。</w:t>
      </w:r>
    </w:p>
    <w:p w14:paraId="296CFADB">
      <w:pPr>
        <w:widowControl w:val="0"/>
        <w:numPr>
          <w:ilvl w:val="0"/>
          <w:numId w:val="26"/>
        </w:numPr>
        <w:spacing w:line="360" w:lineRule="auto"/>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请供应商认真填写本表内容，如填写错误将可能导致响应无效。</w:t>
      </w:r>
    </w:p>
    <w:p w14:paraId="5F98C165">
      <w:pPr>
        <w:widowControl w:val="0"/>
        <w:numPr>
          <w:ilvl w:val="0"/>
          <w:numId w:val="26"/>
        </w:numPr>
        <w:spacing w:line="360" w:lineRule="auto"/>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本表应列出所有★号条款的响应情况，请供应商自行填写。</w:t>
      </w:r>
    </w:p>
    <w:p w14:paraId="35855C19">
      <w:pPr>
        <w:pStyle w:val="4"/>
        <w:rPr>
          <w:color w:val="000000" w:themeColor="text1"/>
          <w:highlight w:val="none"/>
          <w14:textFill>
            <w14:solidFill>
              <w14:schemeClr w14:val="tx1"/>
            </w14:solidFill>
          </w14:textFill>
        </w:rPr>
      </w:pPr>
    </w:p>
    <w:p w14:paraId="3078B147">
      <w:pPr>
        <w:pStyle w:val="3"/>
        <w:keepLines w:val="0"/>
        <w:widowControl w:val="0"/>
        <w:numPr>
          <w:ilvl w:val="0"/>
          <w:numId w:val="25"/>
        </w:numPr>
        <w:tabs>
          <w:tab w:val="left" w:pos="420"/>
        </w:tabs>
        <w:adjustRightInd/>
        <w:snapToGrid/>
        <w:jc w:val="both"/>
        <w:rPr>
          <w:rFonts w:hAnsi="宋体"/>
          <w:b/>
          <w:color w:val="000000" w:themeColor="text1"/>
          <w:sz w:val="21"/>
          <w:szCs w:val="21"/>
          <w:highlight w:val="none"/>
          <w14:textFill>
            <w14:solidFill>
              <w14:schemeClr w14:val="tx1"/>
            </w14:solidFill>
          </w14:textFill>
        </w:rPr>
      </w:pPr>
      <w:bookmarkStart w:id="649" w:name="_Toc26396"/>
      <w:bookmarkStart w:id="650" w:name="_Toc18711"/>
      <w:bookmarkStart w:id="651" w:name="_Toc62226532"/>
      <w:bookmarkStart w:id="652" w:name="_Toc1490"/>
      <w:r>
        <w:rPr>
          <w:rFonts w:hint="eastAsia" w:hAnsi="宋体"/>
          <w:b/>
          <w:color w:val="000000" w:themeColor="text1"/>
          <w:sz w:val="21"/>
          <w:szCs w:val="21"/>
          <w:highlight w:val="none"/>
          <w14:textFill>
            <w14:solidFill>
              <w14:schemeClr w14:val="tx1"/>
            </w14:solidFill>
          </w14:textFill>
        </w:rPr>
        <w:t>一般商务条款响应表</w:t>
      </w:r>
      <w:bookmarkEnd w:id="649"/>
      <w:bookmarkEnd w:id="650"/>
      <w:bookmarkEnd w:id="651"/>
      <w:bookmarkEnd w:id="652"/>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75"/>
        <w:gridCol w:w="2640"/>
        <w:gridCol w:w="2543"/>
        <w:gridCol w:w="2410"/>
      </w:tblGrid>
      <w:tr w14:paraId="7612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35E3C36B">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439F2437">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一般商务条款序号</w:t>
            </w:r>
          </w:p>
        </w:tc>
        <w:tc>
          <w:tcPr>
            <w:tcW w:w="2640" w:type="dxa"/>
            <w:tcBorders>
              <w:top w:val="single" w:color="auto" w:sz="4" w:space="0"/>
              <w:left w:val="single" w:color="auto" w:sz="4" w:space="0"/>
              <w:bottom w:val="single" w:color="auto" w:sz="4" w:space="0"/>
              <w:right w:val="single" w:color="auto" w:sz="4" w:space="0"/>
            </w:tcBorders>
            <w:vAlign w:val="center"/>
          </w:tcPr>
          <w:p w14:paraId="16E325AD">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条款内容</w:t>
            </w:r>
          </w:p>
        </w:tc>
        <w:tc>
          <w:tcPr>
            <w:tcW w:w="2543" w:type="dxa"/>
            <w:tcBorders>
              <w:top w:val="single" w:color="auto" w:sz="4" w:space="0"/>
              <w:left w:val="single" w:color="auto" w:sz="4" w:space="0"/>
              <w:bottom w:val="single" w:color="auto" w:sz="4" w:space="0"/>
              <w:right w:val="single" w:color="auto" w:sz="4" w:space="0"/>
            </w:tcBorders>
            <w:vAlign w:val="center"/>
          </w:tcPr>
          <w:p w14:paraId="3029EF71">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是否响应</w:t>
            </w:r>
          </w:p>
        </w:tc>
        <w:tc>
          <w:tcPr>
            <w:tcW w:w="2410" w:type="dxa"/>
            <w:tcBorders>
              <w:top w:val="single" w:color="auto" w:sz="4" w:space="0"/>
              <w:left w:val="single" w:color="auto" w:sz="4" w:space="0"/>
              <w:bottom w:val="single" w:color="auto" w:sz="4" w:space="0"/>
              <w:right w:val="single" w:color="auto" w:sz="4" w:space="0"/>
            </w:tcBorders>
            <w:vAlign w:val="center"/>
          </w:tcPr>
          <w:p w14:paraId="253DBD39">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偏离说明</w:t>
            </w:r>
          </w:p>
        </w:tc>
      </w:tr>
      <w:tr w14:paraId="6049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0C21174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75" w:type="dxa"/>
            <w:tcBorders>
              <w:top w:val="single" w:color="auto" w:sz="4" w:space="0"/>
              <w:left w:val="single" w:color="auto" w:sz="4" w:space="0"/>
              <w:bottom w:val="single" w:color="auto" w:sz="4" w:space="0"/>
              <w:right w:val="single" w:color="auto" w:sz="4" w:space="0"/>
            </w:tcBorders>
            <w:vAlign w:val="center"/>
          </w:tcPr>
          <w:p w14:paraId="73777C6A">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194B2DC1">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1B2391AB">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31DCAC7A">
            <w:pPr>
              <w:ind w:right="-35"/>
              <w:jc w:val="center"/>
              <w:rPr>
                <w:rFonts w:ascii="宋体" w:hAnsi="宋体"/>
                <w:color w:val="000000" w:themeColor="text1"/>
                <w:szCs w:val="21"/>
                <w:highlight w:val="none"/>
                <w14:textFill>
                  <w14:solidFill>
                    <w14:schemeClr w14:val="tx1"/>
                  </w14:solidFill>
                </w14:textFill>
              </w:rPr>
            </w:pPr>
          </w:p>
        </w:tc>
      </w:tr>
      <w:tr w14:paraId="6AC8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510A0EC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75" w:type="dxa"/>
            <w:tcBorders>
              <w:top w:val="single" w:color="auto" w:sz="4" w:space="0"/>
              <w:left w:val="single" w:color="auto" w:sz="4" w:space="0"/>
              <w:bottom w:val="single" w:color="auto" w:sz="4" w:space="0"/>
              <w:right w:val="single" w:color="auto" w:sz="4" w:space="0"/>
            </w:tcBorders>
            <w:vAlign w:val="center"/>
          </w:tcPr>
          <w:p w14:paraId="1CB638BE">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10211A24">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4148E9CE">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16B05853">
            <w:pPr>
              <w:ind w:right="-35"/>
              <w:jc w:val="center"/>
              <w:rPr>
                <w:rFonts w:ascii="宋体" w:hAnsi="宋体"/>
                <w:color w:val="000000" w:themeColor="text1"/>
                <w:szCs w:val="21"/>
                <w:highlight w:val="none"/>
                <w14:textFill>
                  <w14:solidFill>
                    <w14:schemeClr w14:val="tx1"/>
                  </w14:solidFill>
                </w14:textFill>
              </w:rPr>
            </w:pPr>
          </w:p>
        </w:tc>
      </w:tr>
      <w:tr w14:paraId="332E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1A9C49E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275" w:type="dxa"/>
            <w:tcBorders>
              <w:top w:val="single" w:color="auto" w:sz="4" w:space="0"/>
              <w:left w:val="single" w:color="auto" w:sz="4" w:space="0"/>
              <w:bottom w:val="single" w:color="auto" w:sz="4" w:space="0"/>
              <w:right w:val="single" w:color="auto" w:sz="4" w:space="0"/>
            </w:tcBorders>
            <w:vAlign w:val="center"/>
          </w:tcPr>
          <w:p w14:paraId="529C3593">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406EDCC9">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70EC51AC">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20AE1504">
            <w:pPr>
              <w:ind w:right="-35"/>
              <w:jc w:val="center"/>
              <w:rPr>
                <w:rFonts w:ascii="宋体" w:hAnsi="宋体"/>
                <w:color w:val="000000" w:themeColor="text1"/>
                <w:szCs w:val="21"/>
                <w:highlight w:val="none"/>
                <w14:textFill>
                  <w14:solidFill>
                    <w14:schemeClr w14:val="tx1"/>
                  </w14:solidFill>
                </w14:textFill>
              </w:rPr>
            </w:pPr>
          </w:p>
        </w:tc>
      </w:tr>
      <w:tr w14:paraId="5D4B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0E27DA1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275" w:type="dxa"/>
            <w:tcBorders>
              <w:top w:val="single" w:color="auto" w:sz="4" w:space="0"/>
              <w:left w:val="single" w:color="auto" w:sz="4" w:space="0"/>
              <w:bottom w:val="single" w:color="auto" w:sz="4" w:space="0"/>
              <w:right w:val="single" w:color="auto" w:sz="4" w:space="0"/>
            </w:tcBorders>
            <w:vAlign w:val="center"/>
          </w:tcPr>
          <w:p w14:paraId="2011520D">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3B761870">
            <w:pP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031E1E4B">
            <w:pP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11591458">
            <w:pPr>
              <w:rPr>
                <w:rFonts w:ascii="宋体" w:hAnsi="宋体"/>
                <w:color w:val="000000" w:themeColor="text1"/>
                <w:szCs w:val="21"/>
                <w:highlight w:val="none"/>
                <w14:textFill>
                  <w14:solidFill>
                    <w14:schemeClr w14:val="tx1"/>
                  </w14:solidFill>
                </w14:textFill>
              </w:rPr>
            </w:pPr>
          </w:p>
        </w:tc>
      </w:tr>
      <w:tr w14:paraId="41C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11A8E58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275" w:type="dxa"/>
            <w:tcBorders>
              <w:top w:val="single" w:color="auto" w:sz="4" w:space="0"/>
              <w:left w:val="single" w:color="auto" w:sz="4" w:space="0"/>
              <w:bottom w:val="single" w:color="auto" w:sz="4" w:space="0"/>
              <w:right w:val="single" w:color="auto" w:sz="4" w:space="0"/>
            </w:tcBorders>
            <w:vAlign w:val="center"/>
          </w:tcPr>
          <w:p w14:paraId="6A9D9CC4">
            <w:pPr>
              <w:rPr>
                <w:rFonts w:ascii="宋体" w:hAnsi="宋体"/>
                <w:i/>
                <w:iCs/>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60C554D9">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74251ECB">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019BFB50">
            <w:pPr>
              <w:ind w:right="-35"/>
              <w:jc w:val="center"/>
              <w:rPr>
                <w:rFonts w:ascii="宋体" w:hAnsi="宋体"/>
                <w:color w:val="000000" w:themeColor="text1"/>
                <w:szCs w:val="21"/>
                <w:highlight w:val="none"/>
                <w14:textFill>
                  <w14:solidFill>
                    <w14:schemeClr w14:val="tx1"/>
                  </w14:solidFill>
                </w14:textFill>
              </w:rPr>
            </w:pPr>
          </w:p>
        </w:tc>
      </w:tr>
      <w:tr w14:paraId="4A1C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247FD9D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275" w:type="dxa"/>
            <w:tcBorders>
              <w:top w:val="single" w:color="auto" w:sz="4" w:space="0"/>
              <w:left w:val="single" w:color="auto" w:sz="4" w:space="0"/>
              <w:bottom w:val="single" w:color="auto" w:sz="4" w:space="0"/>
              <w:right w:val="single" w:color="auto" w:sz="4" w:space="0"/>
            </w:tcBorders>
            <w:vAlign w:val="center"/>
          </w:tcPr>
          <w:p w14:paraId="447291B3">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15B4A035">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1685F7D9">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2DA03A70">
            <w:pPr>
              <w:ind w:right="-35"/>
              <w:jc w:val="center"/>
              <w:rPr>
                <w:rFonts w:ascii="宋体" w:hAnsi="宋体"/>
                <w:color w:val="000000" w:themeColor="text1"/>
                <w:szCs w:val="21"/>
                <w:highlight w:val="none"/>
                <w14:textFill>
                  <w14:solidFill>
                    <w14:schemeClr w14:val="tx1"/>
                  </w14:solidFill>
                </w14:textFill>
              </w:rPr>
            </w:pPr>
          </w:p>
        </w:tc>
      </w:tr>
      <w:tr w14:paraId="20D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31ADC69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1275" w:type="dxa"/>
            <w:tcBorders>
              <w:top w:val="single" w:color="auto" w:sz="4" w:space="0"/>
              <w:left w:val="single" w:color="auto" w:sz="4" w:space="0"/>
              <w:bottom w:val="single" w:color="auto" w:sz="4" w:space="0"/>
              <w:right w:val="single" w:color="auto" w:sz="4" w:space="0"/>
            </w:tcBorders>
            <w:vAlign w:val="center"/>
          </w:tcPr>
          <w:p w14:paraId="3584628B">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049E8037">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43F54E35">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58FE189B">
            <w:pPr>
              <w:rPr>
                <w:rFonts w:ascii="宋体" w:hAnsi="宋体"/>
                <w:color w:val="000000" w:themeColor="text1"/>
                <w:szCs w:val="21"/>
                <w:highlight w:val="none"/>
                <w14:textFill>
                  <w14:solidFill>
                    <w14:schemeClr w14:val="tx1"/>
                  </w14:solidFill>
                </w14:textFill>
              </w:rPr>
            </w:pPr>
          </w:p>
        </w:tc>
      </w:tr>
      <w:tr w14:paraId="35A7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1EECD3A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1275" w:type="dxa"/>
            <w:tcBorders>
              <w:top w:val="single" w:color="auto" w:sz="4" w:space="0"/>
              <w:left w:val="single" w:color="auto" w:sz="4" w:space="0"/>
              <w:bottom w:val="single" w:color="auto" w:sz="4" w:space="0"/>
              <w:right w:val="single" w:color="auto" w:sz="4" w:space="0"/>
            </w:tcBorders>
            <w:vAlign w:val="center"/>
          </w:tcPr>
          <w:p w14:paraId="15B45F84">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21862504">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2C2BDB88">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52B98135">
            <w:pPr>
              <w:jc w:val="center"/>
              <w:rPr>
                <w:rFonts w:ascii="宋体" w:hAnsi="宋体"/>
                <w:color w:val="000000" w:themeColor="text1"/>
                <w:szCs w:val="21"/>
                <w:highlight w:val="none"/>
                <w14:textFill>
                  <w14:solidFill>
                    <w14:schemeClr w14:val="tx1"/>
                  </w14:solidFill>
                </w14:textFill>
              </w:rPr>
            </w:pPr>
          </w:p>
        </w:tc>
      </w:tr>
      <w:tr w14:paraId="5747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672EA89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1275" w:type="dxa"/>
            <w:tcBorders>
              <w:top w:val="single" w:color="auto" w:sz="4" w:space="0"/>
              <w:left w:val="single" w:color="auto" w:sz="4" w:space="0"/>
              <w:bottom w:val="single" w:color="auto" w:sz="4" w:space="0"/>
              <w:right w:val="single" w:color="auto" w:sz="4" w:space="0"/>
            </w:tcBorders>
            <w:vAlign w:val="center"/>
          </w:tcPr>
          <w:p w14:paraId="4F89DF68">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5C8574D8">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185F135D">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1E033FDC">
            <w:pPr>
              <w:jc w:val="center"/>
              <w:rPr>
                <w:rFonts w:ascii="宋体" w:hAnsi="宋体"/>
                <w:color w:val="000000" w:themeColor="text1"/>
                <w:szCs w:val="21"/>
                <w:highlight w:val="none"/>
                <w14:textFill>
                  <w14:solidFill>
                    <w14:schemeClr w14:val="tx1"/>
                  </w14:solidFill>
                </w14:textFill>
              </w:rPr>
            </w:pPr>
          </w:p>
        </w:tc>
      </w:tr>
      <w:tr w14:paraId="54CC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191A92B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1275" w:type="dxa"/>
            <w:tcBorders>
              <w:top w:val="single" w:color="auto" w:sz="4" w:space="0"/>
              <w:left w:val="single" w:color="auto" w:sz="4" w:space="0"/>
              <w:bottom w:val="single" w:color="auto" w:sz="4" w:space="0"/>
              <w:right w:val="single" w:color="auto" w:sz="4" w:space="0"/>
            </w:tcBorders>
            <w:vAlign w:val="center"/>
          </w:tcPr>
          <w:p w14:paraId="75E118B3">
            <w:pPr>
              <w:rPr>
                <w:rFonts w:ascii="宋体" w:hAnsi="宋体"/>
                <w:color w:val="000000" w:themeColor="text1"/>
                <w:szCs w:val="21"/>
                <w:highlight w:val="none"/>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0C6D69DB">
            <w:pPr>
              <w:jc w:val="center"/>
              <w:rPr>
                <w:rFonts w:ascii="宋体" w:hAnsi="宋体"/>
                <w:color w:val="000000" w:themeColor="text1"/>
                <w:szCs w:val="21"/>
                <w:highlight w:val="none"/>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vAlign w:val="center"/>
          </w:tcPr>
          <w:p w14:paraId="4F313BD8">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76311F15">
            <w:pPr>
              <w:jc w:val="center"/>
              <w:rPr>
                <w:rFonts w:ascii="宋体" w:hAnsi="宋体"/>
                <w:color w:val="000000" w:themeColor="text1"/>
                <w:szCs w:val="21"/>
                <w:highlight w:val="none"/>
                <w14:textFill>
                  <w14:solidFill>
                    <w14:schemeClr w14:val="tx1"/>
                  </w14:solidFill>
                </w14:textFill>
              </w:rPr>
            </w:pPr>
          </w:p>
        </w:tc>
      </w:tr>
    </w:tbl>
    <w:p w14:paraId="2F1567DF">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GB"/>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1、供应商必须将全部非“</w:t>
      </w:r>
      <w:r>
        <w:rPr>
          <w:rFonts w:hint="eastAsia" w:ascii="宋体" w:hAnsi="宋体"/>
          <w:b/>
          <w:bCs/>
          <w:color w:val="000000" w:themeColor="text1"/>
          <w:szCs w:val="21"/>
          <w:highlight w:val="none"/>
          <w:lang w:val="en-GB"/>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”商务条款参数按顺序填写</w:t>
      </w:r>
      <w:r>
        <w:rPr>
          <w:rFonts w:hint="eastAsia" w:ascii="宋体" w:hAnsi="宋体"/>
          <w:color w:val="000000" w:themeColor="text1"/>
          <w:szCs w:val="21"/>
          <w:highlight w:val="none"/>
          <w:lang w:eastAsia="zh-CN"/>
          <w14:textFill>
            <w14:solidFill>
              <w14:schemeClr w14:val="tx1"/>
            </w14:solidFill>
          </w14:textFill>
        </w:rPr>
        <w:t>。</w:t>
      </w:r>
    </w:p>
    <w:p w14:paraId="3ABBF9BE">
      <w:pPr>
        <w:spacing w:line="360" w:lineRule="auto"/>
        <w:ind w:firstLine="420" w:firstLineChars="200"/>
        <w:rPr>
          <w:rFonts w:ascii="宋体" w:hAnsi="宋体"/>
          <w:color w:val="000000" w:themeColor="text1"/>
          <w:szCs w:val="21"/>
          <w:highlight w:val="none"/>
          <w:lang w:val="en-GB"/>
          <w14:textFill>
            <w14:solidFill>
              <w14:schemeClr w14:val="tx1"/>
            </w14:solidFill>
          </w14:textFill>
        </w:rPr>
      </w:pPr>
      <w:r>
        <w:rPr>
          <w:rFonts w:hint="eastAsia" w:ascii="宋体" w:hAnsi="宋体"/>
          <w:color w:val="000000" w:themeColor="text1"/>
          <w:szCs w:val="21"/>
          <w:highlight w:val="none"/>
          <w:lang w:val="en-GB"/>
          <w14:textFill>
            <w14:solidFill>
              <w14:schemeClr w14:val="tx1"/>
            </w14:solidFill>
          </w14:textFill>
        </w:rPr>
        <w:t>2、请在“偏离说明”栏内扼要说明偏离情况，如无偏离则不需列明。</w:t>
      </w:r>
    </w:p>
    <w:p w14:paraId="193F00A2">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3C876E2C">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供应商名称（盖章）：</w:t>
      </w:r>
    </w:p>
    <w:p w14:paraId="41FACD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4210952">
      <w:pPr>
        <w:pStyle w:val="3"/>
        <w:keepLines w:val="0"/>
        <w:widowControl w:val="0"/>
        <w:numPr>
          <w:ilvl w:val="0"/>
          <w:numId w:val="25"/>
        </w:numPr>
        <w:tabs>
          <w:tab w:val="left" w:pos="420"/>
        </w:tabs>
        <w:adjustRightInd/>
        <w:snapToGrid/>
        <w:jc w:val="left"/>
        <w:rPr>
          <w:rFonts w:hAnsi="宋体"/>
          <w:b/>
          <w:color w:val="000000" w:themeColor="text1"/>
          <w:sz w:val="2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br w:type="page"/>
      </w:r>
      <w:bookmarkStart w:id="653" w:name="_Toc30885"/>
      <w:bookmarkStart w:id="654" w:name="_Toc5810"/>
      <w:r>
        <w:rPr>
          <w:rFonts w:hint="eastAsia" w:hAnsi="宋体"/>
          <w:b/>
          <w:color w:val="000000" w:themeColor="text1"/>
          <w:sz w:val="21"/>
          <w:szCs w:val="21"/>
          <w:highlight w:val="none"/>
          <w14:textFill>
            <w14:solidFill>
              <w14:schemeClr w14:val="tx1"/>
            </w14:solidFill>
          </w14:textFill>
        </w:rPr>
        <w:t>一般</w:t>
      </w:r>
      <w:r>
        <w:rPr>
          <w:rFonts w:hint="eastAsia" w:hAnsi="宋体"/>
          <w:b/>
          <w:color w:val="000000" w:themeColor="text1"/>
          <w:sz w:val="21"/>
          <w:szCs w:val="21"/>
          <w:highlight w:val="none"/>
          <w:lang w:eastAsia="zh-CN"/>
          <w14:textFill>
            <w14:solidFill>
              <w14:schemeClr w14:val="tx1"/>
            </w14:solidFill>
          </w14:textFill>
        </w:rPr>
        <w:t>技术</w:t>
      </w:r>
      <w:r>
        <w:rPr>
          <w:rFonts w:hint="eastAsia" w:hAnsi="宋体"/>
          <w:b/>
          <w:color w:val="000000" w:themeColor="text1"/>
          <w:sz w:val="21"/>
          <w:szCs w:val="21"/>
          <w:highlight w:val="none"/>
          <w14:textFill>
            <w14:solidFill>
              <w14:schemeClr w14:val="tx1"/>
            </w14:solidFill>
          </w14:textFill>
        </w:rPr>
        <w:t>条款响应表</w:t>
      </w:r>
      <w:bookmarkEnd w:id="653"/>
      <w:bookmarkEnd w:id="654"/>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45"/>
        <w:gridCol w:w="1930"/>
        <w:gridCol w:w="1795"/>
        <w:gridCol w:w="1518"/>
        <w:gridCol w:w="2410"/>
      </w:tblGrid>
      <w:tr w14:paraId="3CD3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2F1B2BA2">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639BB1F9">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一般</w:t>
            </w:r>
            <w:r>
              <w:rPr>
                <w:rFonts w:hint="eastAsia" w:hAnsi="宋体"/>
                <w:b/>
                <w:color w:val="000000" w:themeColor="text1"/>
                <w:szCs w:val="21"/>
                <w:highlight w:val="none"/>
                <w:lang w:eastAsia="zh-CN"/>
                <w14:textFill>
                  <w14:solidFill>
                    <w14:schemeClr w14:val="tx1"/>
                  </w14:solidFill>
                </w14:textFill>
              </w:rPr>
              <w:t>技术</w:t>
            </w:r>
            <w:r>
              <w:rPr>
                <w:rFonts w:hint="eastAsia" w:ascii="宋体" w:hAnsi="宋体"/>
                <w:b/>
                <w:bCs/>
                <w:color w:val="000000" w:themeColor="text1"/>
                <w:szCs w:val="21"/>
                <w:highlight w:val="none"/>
                <w14:textFill>
                  <w14:solidFill>
                    <w14:schemeClr w14:val="tx1"/>
                  </w14:solidFill>
                </w14:textFill>
              </w:rPr>
              <w:t>条款序号</w:t>
            </w:r>
          </w:p>
        </w:tc>
        <w:tc>
          <w:tcPr>
            <w:tcW w:w="1930" w:type="dxa"/>
            <w:tcBorders>
              <w:top w:val="single" w:color="auto" w:sz="4" w:space="0"/>
              <w:left w:val="single" w:color="auto" w:sz="4" w:space="0"/>
              <w:bottom w:val="single" w:color="auto" w:sz="4" w:space="0"/>
              <w:right w:val="single" w:color="auto" w:sz="4" w:space="0"/>
            </w:tcBorders>
            <w:vAlign w:val="center"/>
          </w:tcPr>
          <w:p w14:paraId="138F6F18">
            <w:pPr>
              <w:jc w:val="center"/>
              <w:rPr>
                <w:rFonts w:ascii="宋体" w:hAnsi="宋体"/>
                <w:b/>
                <w:bCs/>
                <w:color w:val="000000" w:themeColor="text1"/>
                <w:szCs w:val="21"/>
                <w:highlight w:val="none"/>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采购文件要求</w:t>
            </w:r>
          </w:p>
        </w:tc>
        <w:tc>
          <w:tcPr>
            <w:tcW w:w="1795" w:type="dxa"/>
            <w:tcBorders>
              <w:top w:val="single" w:color="auto" w:sz="4" w:space="0"/>
              <w:left w:val="single" w:color="auto" w:sz="4" w:space="0"/>
              <w:bottom w:val="single" w:color="auto" w:sz="4" w:space="0"/>
              <w:right w:val="single" w:color="auto" w:sz="4" w:space="0"/>
            </w:tcBorders>
            <w:vAlign w:val="center"/>
          </w:tcPr>
          <w:p w14:paraId="52651F87">
            <w:pPr>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报价文件响应</w:t>
            </w:r>
          </w:p>
        </w:tc>
        <w:tc>
          <w:tcPr>
            <w:tcW w:w="1518" w:type="dxa"/>
            <w:tcBorders>
              <w:top w:val="single" w:color="auto" w:sz="4" w:space="0"/>
              <w:left w:val="single" w:color="auto" w:sz="4" w:space="0"/>
              <w:bottom w:val="single" w:color="auto" w:sz="4" w:space="0"/>
              <w:right w:val="single" w:color="auto" w:sz="4" w:space="0"/>
            </w:tcBorders>
            <w:vAlign w:val="center"/>
          </w:tcPr>
          <w:p w14:paraId="59A0D0FE">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是否响应</w:t>
            </w:r>
          </w:p>
        </w:tc>
        <w:tc>
          <w:tcPr>
            <w:tcW w:w="2410" w:type="dxa"/>
            <w:tcBorders>
              <w:top w:val="single" w:color="auto" w:sz="4" w:space="0"/>
              <w:left w:val="single" w:color="auto" w:sz="4" w:space="0"/>
              <w:bottom w:val="single" w:color="auto" w:sz="4" w:space="0"/>
              <w:right w:val="single" w:color="auto" w:sz="4" w:space="0"/>
            </w:tcBorders>
            <w:vAlign w:val="center"/>
          </w:tcPr>
          <w:p w14:paraId="1C43FFF0">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偏离说明</w:t>
            </w:r>
          </w:p>
        </w:tc>
      </w:tr>
      <w:tr w14:paraId="7119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39C6344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45" w:type="dxa"/>
            <w:tcBorders>
              <w:top w:val="single" w:color="auto" w:sz="4" w:space="0"/>
              <w:left w:val="single" w:color="auto" w:sz="4" w:space="0"/>
              <w:bottom w:val="single" w:color="auto" w:sz="4" w:space="0"/>
              <w:right w:val="single" w:color="auto" w:sz="4" w:space="0"/>
            </w:tcBorders>
            <w:vAlign w:val="center"/>
          </w:tcPr>
          <w:p w14:paraId="40E26B31">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0EB051DF">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52FFEDA0">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11BE8380">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02BE8535">
            <w:pPr>
              <w:ind w:right="-35"/>
              <w:jc w:val="center"/>
              <w:rPr>
                <w:rFonts w:ascii="宋体" w:hAnsi="宋体"/>
                <w:color w:val="000000" w:themeColor="text1"/>
                <w:szCs w:val="21"/>
                <w:highlight w:val="none"/>
                <w14:textFill>
                  <w14:solidFill>
                    <w14:schemeClr w14:val="tx1"/>
                  </w14:solidFill>
                </w14:textFill>
              </w:rPr>
            </w:pPr>
          </w:p>
        </w:tc>
      </w:tr>
      <w:tr w14:paraId="4E95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44B2042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45" w:type="dxa"/>
            <w:tcBorders>
              <w:top w:val="single" w:color="auto" w:sz="4" w:space="0"/>
              <w:left w:val="single" w:color="auto" w:sz="4" w:space="0"/>
              <w:bottom w:val="single" w:color="auto" w:sz="4" w:space="0"/>
              <w:right w:val="single" w:color="auto" w:sz="4" w:space="0"/>
            </w:tcBorders>
            <w:vAlign w:val="center"/>
          </w:tcPr>
          <w:p w14:paraId="3B53FEEF">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63CFA439">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424389E8">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68DA8833">
            <w:pPr>
              <w:pStyle w:val="129"/>
              <w:keepNext w:val="0"/>
              <w:adjustRightInd/>
              <w:spacing w:before="0" w:after="0" w:line="240" w:lineRule="auto"/>
              <w:rPr>
                <w:rFonts w:ascii="宋体" w:hAnsi="宋体"/>
                <w:color w:val="000000" w:themeColor="text1"/>
                <w:spacing w:val="0"/>
                <w:kern w:val="2"/>
                <w:sz w:val="2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2BF00C5F">
            <w:pPr>
              <w:ind w:right="-35"/>
              <w:jc w:val="center"/>
              <w:rPr>
                <w:rFonts w:ascii="宋体" w:hAnsi="宋体"/>
                <w:color w:val="000000" w:themeColor="text1"/>
                <w:szCs w:val="21"/>
                <w:highlight w:val="none"/>
                <w14:textFill>
                  <w14:solidFill>
                    <w14:schemeClr w14:val="tx1"/>
                  </w14:solidFill>
                </w14:textFill>
              </w:rPr>
            </w:pPr>
          </w:p>
        </w:tc>
      </w:tr>
      <w:tr w14:paraId="1F61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72D2BD7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245" w:type="dxa"/>
            <w:tcBorders>
              <w:top w:val="single" w:color="auto" w:sz="4" w:space="0"/>
              <w:left w:val="single" w:color="auto" w:sz="4" w:space="0"/>
              <w:bottom w:val="single" w:color="auto" w:sz="4" w:space="0"/>
              <w:right w:val="single" w:color="auto" w:sz="4" w:space="0"/>
            </w:tcBorders>
            <w:vAlign w:val="center"/>
          </w:tcPr>
          <w:p w14:paraId="76DACB10">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7690D841">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6000D63F">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77103C82">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2F0E7012">
            <w:pPr>
              <w:ind w:right="-35"/>
              <w:jc w:val="center"/>
              <w:rPr>
                <w:rFonts w:ascii="宋体" w:hAnsi="宋体"/>
                <w:color w:val="000000" w:themeColor="text1"/>
                <w:szCs w:val="21"/>
                <w:highlight w:val="none"/>
                <w14:textFill>
                  <w14:solidFill>
                    <w14:schemeClr w14:val="tx1"/>
                  </w14:solidFill>
                </w14:textFill>
              </w:rPr>
            </w:pPr>
          </w:p>
        </w:tc>
      </w:tr>
      <w:tr w14:paraId="12A8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4EB3F7B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245" w:type="dxa"/>
            <w:tcBorders>
              <w:top w:val="single" w:color="auto" w:sz="4" w:space="0"/>
              <w:left w:val="single" w:color="auto" w:sz="4" w:space="0"/>
              <w:bottom w:val="single" w:color="auto" w:sz="4" w:space="0"/>
              <w:right w:val="single" w:color="auto" w:sz="4" w:space="0"/>
            </w:tcBorders>
            <w:vAlign w:val="center"/>
          </w:tcPr>
          <w:p w14:paraId="471B1A64">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1AAF1061">
            <w:pP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5B35837D">
            <w:pP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7537EF37">
            <w:pP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3FBE8C16">
            <w:pPr>
              <w:rPr>
                <w:rFonts w:ascii="宋体" w:hAnsi="宋体"/>
                <w:color w:val="000000" w:themeColor="text1"/>
                <w:szCs w:val="21"/>
                <w:highlight w:val="none"/>
                <w14:textFill>
                  <w14:solidFill>
                    <w14:schemeClr w14:val="tx1"/>
                  </w14:solidFill>
                </w14:textFill>
              </w:rPr>
            </w:pPr>
          </w:p>
        </w:tc>
      </w:tr>
      <w:tr w14:paraId="2BA5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34B46C3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245" w:type="dxa"/>
            <w:tcBorders>
              <w:top w:val="single" w:color="auto" w:sz="4" w:space="0"/>
              <w:left w:val="single" w:color="auto" w:sz="4" w:space="0"/>
              <w:bottom w:val="single" w:color="auto" w:sz="4" w:space="0"/>
              <w:right w:val="single" w:color="auto" w:sz="4" w:space="0"/>
            </w:tcBorders>
            <w:vAlign w:val="center"/>
          </w:tcPr>
          <w:p w14:paraId="010F5CBB">
            <w:pPr>
              <w:rPr>
                <w:rFonts w:ascii="宋体" w:hAnsi="宋体"/>
                <w:i/>
                <w:iCs/>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57BD8E26">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54677BDE">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40C0C5D9">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1564EA61">
            <w:pPr>
              <w:ind w:right="-35"/>
              <w:jc w:val="center"/>
              <w:rPr>
                <w:rFonts w:ascii="宋体" w:hAnsi="宋体"/>
                <w:color w:val="000000" w:themeColor="text1"/>
                <w:szCs w:val="21"/>
                <w:highlight w:val="none"/>
                <w14:textFill>
                  <w14:solidFill>
                    <w14:schemeClr w14:val="tx1"/>
                  </w14:solidFill>
                </w14:textFill>
              </w:rPr>
            </w:pPr>
          </w:p>
        </w:tc>
      </w:tr>
      <w:tr w14:paraId="3FEB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5D7733A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245" w:type="dxa"/>
            <w:tcBorders>
              <w:top w:val="single" w:color="auto" w:sz="4" w:space="0"/>
              <w:left w:val="single" w:color="auto" w:sz="4" w:space="0"/>
              <w:bottom w:val="single" w:color="auto" w:sz="4" w:space="0"/>
              <w:right w:val="single" w:color="auto" w:sz="4" w:space="0"/>
            </w:tcBorders>
            <w:vAlign w:val="center"/>
          </w:tcPr>
          <w:p w14:paraId="54968865">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1D538EF3">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4C18149E">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1DAF5729">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6BA71DAC">
            <w:pPr>
              <w:ind w:right="-35"/>
              <w:jc w:val="center"/>
              <w:rPr>
                <w:rFonts w:ascii="宋体" w:hAnsi="宋体"/>
                <w:color w:val="000000" w:themeColor="text1"/>
                <w:szCs w:val="21"/>
                <w:highlight w:val="none"/>
                <w14:textFill>
                  <w14:solidFill>
                    <w14:schemeClr w14:val="tx1"/>
                  </w14:solidFill>
                </w14:textFill>
              </w:rPr>
            </w:pPr>
          </w:p>
        </w:tc>
      </w:tr>
      <w:tr w14:paraId="4CA8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0AB1B96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1245" w:type="dxa"/>
            <w:tcBorders>
              <w:top w:val="single" w:color="auto" w:sz="4" w:space="0"/>
              <w:left w:val="single" w:color="auto" w:sz="4" w:space="0"/>
              <w:bottom w:val="single" w:color="auto" w:sz="4" w:space="0"/>
              <w:right w:val="single" w:color="auto" w:sz="4" w:space="0"/>
            </w:tcBorders>
            <w:vAlign w:val="center"/>
          </w:tcPr>
          <w:p w14:paraId="5A59D863">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4534A74D">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58A911A3">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1EEA02FB">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10A41B6B">
            <w:pPr>
              <w:rPr>
                <w:rFonts w:ascii="宋体" w:hAnsi="宋体"/>
                <w:color w:val="000000" w:themeColor="text1"/>
                <w:szCs w:val="21"/>
                <w:highlight w:val="none"/>
                <w14:textFill>
                  <w14:solidFill>
                    <w14:schemeClr w14:val="tx1"/>
                  </w14:solidFill>
                </w14:textFill>
              </w:rPr>
            </w:pPr>
          </w:p>
        </w:tc>
      </w:tr>
      <w:tr w14:paraId="38F6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727FAC2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1245" w:type="dxa"/>
            <w:tcBorders>
              <w:top w:val="single" w:color="auto" w:sz="4" w:space="0"/>
              <w:left w:val="single" w:color="auto" w:sz="4" w:space="0"/>
              <w:bottom w:val="single" w:color="auto" w:sz="4" w:space="0"/>
              <w:right w:val="single" w:color="auto" w:sz="4" w:space="0"/>
            </w:tcBorders>
            <w:vAlign w:val="center"/>
          </w:tcPr>
          <w:p w14:paraId="0DE75985">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422F07DF">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5C51E8B4">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746A3C87">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391093A5">
            <w:pPr>
              <w:jc w:val="center"/>
              <w:rPr>
                <w:rFonts w:ascii="宋体" w:hAnsi="宋体"/>
                <w:color w:val="000000" w:themeColor="text1"/>
                <w:szCs w:val="21"/>
                <w:highlight w:val="none"/>
                <w14:textFill>
                  <w14:solidFill>
                    <w14:schemeClr w14:val="tx1"/>
                  </w14:solidFill>
                </w14:textFill>
              </w:rPr>
            </w:pPr>
          </w:p>
        </w:tc>
      </w:tr>
      <w:tr w14:paraId="6FF7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509BBE9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1245" w:type="dxa"/>
            <w:tcBorders>
              <w:top w:val="single" w:color="auto" w:sz="4" w:space="0"/>
              <w:left w:val="single" w:color="auto" w:sz="4" w:space="0"/>
              <w:bottom w:val="single" w:color="auto" w:sz="4" w:space="0"/>
              <w:right w:val="single" w:color="auto" w:sz="4" w:space="0"/>
            </w:tcBorders>
            <w:vAlign w:val="center"/>
          </w:tcPr>
          <w:p w14:paraId="71E95782">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34604887">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41B9CCE2">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1C2C0153">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1A190B60">
            <w:pPr>
              <w:jc w:val="center"/>
              <w:rPr>
                <w:rFonts w:ascii="宋体" w:hAnsi="宋体"/>
                <w:color w:val="000000" w:themeColor="text1"/>
                <w:szCs w:val="21"/>
                <w:highlight w:val="none"/>
                <w14:textFill>
                  <w14:solidFill>
                    <w14:schemeClr w14:val="tx1"/>
                  </w14:solidFill>
                </w14:textFill>
              </w:rPr>
            </w:pPr>
          </w:p>
        </w:tc>
      </w:tr>
      <w:tr w14:paraId="74E3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auto" w:sz="4" w:space="0"/>
              <w:left w:val="single" w:color="auto" w:sz="4" w:space="0"/>
              <w:bottom w:val="single" w:color="auto" w:sz="4" w:space="0"/>
              <w:right w:val="single" w:color="auto" w:sz="4" w:space="0"/>
            </w:tcBorders>
            <w:vAlign w:val="center"/>
          </w:tcPr>
          <w:p w14:paraId="5D2C94F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1245" w:type="dxa"/>
            <w:tcBorders>
              <w:top w:val="single" w:color="auto" w:sz="4" w:space="0"/>
              <w:left w:val="single" w:color="auto" w:sz="4" w:space="0"/>
              <w:bottom w:val="single" w:color="auto" w:sz="4" w:space="0"/>
              <w:right w:val="single" w:color="auto" w:sz="4" w:space="0"/>
            </w:tcBorders>
            <w:vAlign w:val="center"/>
          </w:tcPr>
          <w:p w14:paraId="39ABD449">
            <w:pPr>
              <w:rPr>
                <w:rFonts w:ascii="宋体" w:hAnsi="宋体"/>
                <w:color w:val="000000" w:themeColor="text1"/>
                <w:szCs w:val="21"/>
                <w:highlight w:val="none"/>
                <w14:textFill>
                  <w14:solidFill>
                    <w14:schemeClr w14:val="tx1"/>
                  </w14:solidFill>
                </w14:textFill>
              </w:rPr>
            </w:pPr>
          </w:p>
        </w:tc>
        <w:tc>
          <w:tcPr>
            <w:tcW w:w="1930" w:type="dxa"/>
            <w:tcBorders>
              <w:top w:val="single" w:color="auto" w:sz="4" w:space="0"/>
              <w:left w:val="single" w:color="auto" w:sz="4" w:space="0"/>
              <w:bottom w:val="single" w:color="auto" w:sz="4" w:space="0"/>
              <w:right w:val="single" w:color="auto" w:sz="4" w:space="0"/>
            </w:tcBorders>
            <w:vAlign w:val="center"/>
          </w:tcPr>
          <w:p w14:paraId="471D7EA7">
            <w:pPr>
              <w:jc w:val="center"/>
              <w:rPr>
                <w:rFonts w:ascii="宋体" w:hAnsi="宋体"/>
                <w:color w:val="000000" w:themeColor="text1"/>
                <w:szCs w:val="21"/>
                <w:highlight w:val="none"/>
                <w14:textFill>
                  <w14:solidFill>
                    <w14:schemeClr w14:val="tx1"/>
                  </w14:solidFill>
                </w14:textFill>
              </w:rPr>
            </w:pPr>
          </w:p>
        </w:tc>
        <w:tc>
          <w:tcPr>
            <w:tcW w:w="1795" w:type="dxa"/>
            <w:tcBorders>
              <w:top w:val="single" w:color="auto" w:sz="4" w:space="0"/>
              <w:left w:val="single" w:color="auto" w:sz="4" w:space="0"/>
              <w:bottom w:val="single" w:color="auto" w:sz="4" w:space="0"/>
              <w:right w:val="single" w:color="auto" w:sz="4" w:space="0"/>
            </w:tcBorders>
            <w:vAlign w:val="center"/>
          </w:tcPr>
          <w:p w14:paraId="026A48AE">
            <w:pPr>
              <w:jc w:val="center"/>
              <w:rPr>
                <w:rFonts w:ascii="宋体" w:hAnsi="宋体"/>
                <w:color w:val="000000" w:themeColor="text1"/>
                <w:szCs w:val="21"/>
                <w:highlight w:val="none"/>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56A2B0BE">
            <w:pPr>
              <w:jc w:val="center"/>
              <w:rPr>
                <w:rFonts w:ascii="宋体" w:hAnsi="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3538183D">
            <w:pPr>
              <w:jc w:val="center"/>
              <w:rPr>
                <w:rFonts w:ascii="宋体" w:hAnsi="宋体"/>
                <w:color w:val="000000" w:themeColor="text1"/>
                <w:szCs w:val="21"/>
                <w:highlight w:val="none"/>
                <w14:textFill>
                  <w14:solidFill>
                    <w14:schemeClr w14:val="tx1"/>
                  </w14:solidFill>
                </w14:textFill>
              </w:rPr>
            </w:pPr>
          </w:p>
        </w:tc>
      </w:tr>
    </w:tbl>
    <w:p w14:paraId="2FF7B77E">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GB"/>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1、供应商必须将全部非“</w:t>
      </w:r>
      <w:r>
        <w:rPr>
          <w:rFonts w:hint="eastAsia" w:ascii="宋体" w:hAnsi="宋体"/>
          <w:b/>
          <w:bCs/>
          <w:color w:val="000000" w:themeColor="text1"/>
          <w:szCs w:val="21"/>
          <w:highlight w:val="none"/>
          <w:lang w:val="en-GB"/>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”技术条款参数按顺序填写</w:t>
      </w:r>
      <w:r>
        <w:rPr>
          <w:rFonts w:hint="eastAsia" w:ascii="宋体" w:hAnsi="宋体"/>
          <w:color w:val="000000" w:themeColor="text1"/>
          <w:szCs w:val="21"/>
          <w:highlight w:val="none"/>
          <w:lang w:eastAsia="zh-CN"/>
          <w14:textFill>
            <w14:solidFill>
              <w14:schemeClr w14:val="tx1"/>
            </w14:solidFill>
          </w14:textFill>
        </w:rPr>
        <w:t>。</w:t>
      </w:r>
    </w:p>
    <w:p w14:paraId="76A7A269">
      <w:pPr>
        <w:spacing w:line="360" w:lineRule="auto"/>
        <w:ind w:firstLine="420" w:firstLineChars="200"/>
        <w:rPr>
          <w:rFonts w:ascii="宋体" w:hAnsi="宋体"/>
          <w:color w:val="000000" w:themeColor="text1"/>
          <w:szCs w:val="21"/>
          <w:highlight w:val="none"/>
          <w:lang w:val="en-GB"/>
          <w14:textFill>
            <w14:solidFill>
              <w14:schemeClr w14:val="tx1"/>
            </w14:solidFill>
          </w14:textFill>
        </w:rPr>
      </w:pPr>
      <w:r>
        <w:rPr>
          <w:rFonts w:hint="eastAsia" w:ascii="宋体" w:hAnsi="宋体"/>
          <w:color w:val="000000" w:themeColor="text1"/>
          <w:szCs w:val="21"/>
          <w:highlight w:val="none"/>
          <w:lang w:val="en-GB"/>
          <w14:textFill>
            <w14:solidFill>
              <w14:schemeClr w14:val="tx1"/>
            </w14:solidFill>
          </w14:textFill>
        </w:rPr>
        <w:t>2、请在“报价文件响应”一栏应填写</w:t>
      </w:r>
      <w:r>
        <w:rPr>
          <w:rFonts w:hint="eastAsia" w:ascii="宋体" w:hAnsi="宋体"/>
          <w:color w:val="000000" w:themeColor="text1"/>
          <w:szCs w:val="21"/>
          <w:highlight w:val="none"/>
          <w:lang w:val="en-US" w:eastAsia="zh-CN"/>
          <w14:textFill>
            <w14:solidFill>
              <w14:schemeClr w14:val="tx1"/>
            </w14:solidFill>
          </w14:textFill>
        </w:rPr>
        <w:t>投标产品</w:t>
      </w:r>
      <w:r>
        <w:rPr>
          <w:rFonts w:hint="eastAsia" w:ascii="宋体" w:hAnsi="宋体"/>
          <w:color w:val="000000" w:themeColor="text1"/>
          <w:szCs w:val="21"/>
          <w:highlight w:val="none"/>
          <w:lang w:val="en-GB"/>
          <w14:textFill>
            <w14:solidFill>
              <w14:schemeClr w14:val="tx1"/>
            </w14:solidFill>
          </w14:textFill>
        </w:rPr>
        <w:t>具体</w:t>
      </w:r>
      <w:r>
        <w:rPr>
          <w:rFonts w:hint="eastAsia" w:ascii="宋体" w:hAnsi="宋体"/>
          <w:color w:val="000000" w:themeColor="text1"/>
          <w:szCs w:val="21"/>
          <w:highlight w:val="none"/>
          <w:lang w:val="en-US" w:eastAsia="zh-CN"/>
          <w14:textFill>
            <w14:solidFill>
              <w14:schemeClr w14:val="tx1"/>
            </w14:solidFill>
          </w14:textFill>
        </w:rPr>
        <w:t>参数</w:t>
      </w:r>
      <w:r>
        <w:rPr>
          <w:rFonts w:hint="eastAsia" w:ascii="宋体" w:hAnsi="宋体"/>
          <w:color w:val="000000" w:themeColor="text1"/>
          <w:szCs w:val="21"/>
          <w:highlight w:val="none"/>
          <w:lang w:val="en-GB"/>
          <w14:textFill>
            <w14:solidFill>
              <w14:schemeClr w14:val="tx1"/>
            </w14:solidFill>
          </w14:textFill>
        </w:rPr>
        <w:t>响应内容，有差异的要</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color w:val="000000" w:themeColor="text1"/>
          <w:szCs w:val="21"/>
          <w:highlight w:val="none"/>
          <w:lang w:val="en-GB"/>
          <w14:textFill>
            <w14:solidFill>
              <w14:schemeClr w14:val="tx1"/>
            </w14:solidFill>
          </w14:textFill>
        </w:rPr>
        <w:t>“偏离说明”栏内扼要说明偏离情况，如无偏离则不需列明。</w:t>
      </w:r>
    </w:p>
    <w:p w14:paraId="47F84E21">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3D9967A7">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供应商名称（盖章）：</w:t>
      </w:r>
    </w:p>
    <w:p w14:paraId="355F4FF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9045593">
      <w:pPr>
        <w:numPr>
          <w:ilvl w:val="0"/>
          <w:numId w:val="25"/>
        </w:numPr>
        <w:spacing w:line="360" w:lineRule="auto"/>
        <w:rPr>
          <w:rStyle w:val="217"/>
          <w:b/>
          <w:bCs/>
          <w:color w:val="000000" w:themeColor="text1"/>
          <w:sz w:val="22"/>
          <w:szCs w:val="15"/>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655" w:name="_Toc14780"/>
      <w:bookmarkStart w:id="656" w:name="_Toc3225"/>
      <w:r>
        <w:rPr>
          <w:rStyle w:val="217"/>
          <w:rFonts w:hint="eastAsia"/>
          <w:b/>
          <w:bCs/>
          <w:color w:val="000000" w:themeColor="text1"/>
          <w:sz w:val="22"/>
          <w:szCs w:val="15"/>
          <w:highlight w:val="none"/>
          <w14:textFill>
            <w14:solidFill>
              <w14:schemeClr w14:val="tx1"/>
            </w14:solidFill>
          </w14:textFill>
        </w:rPr>
        <w:t>项目实施方案</w:t>
      </w:r>
    </w:p>
    <w:bookmarkEnd w:id="655"/>
    <w:bookmarkEnd w:id="656"/>
    <w:p w14:paraId="28CBF54F">
      <w:pPr>
        <w:pStyle w:val="6"/>
        <w:tabs>
          <w:tab w:val="left" w:pos="540"/>
        </w:tabs>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val="en-US" w:eastAsia="zh-CN"/>
          <w14:textFill>
            <w14:solidFill>
              <w14:schemeClr w14:val="tx1"/>
            </w14:solidFill>
          </w14:textFill>
        </w:rPr>
        <w:t>0</w:t>
      </w: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ab/>
      </w:r>
      <w:r>
        <w:rPr>
          <w:rFonts w:hint="eastAsia" w:hAnsi="宋体"/>
          <w:color w:val="000000" w:themeColor="text1"/>
          <w:szCs w:val="21"/>
          <w:highlight w:val="none"/>
          <w14:textFill>
            <w14:solidFill>
              <w14:schemeClr w14:val="tx1"/>
            </w14:solidFill>
          </w14:textFill>
        </w:rPr>
        <w:t>项目实施方案</w:t>
      </w:r>
    </w:p>
    <w:p w14:paraId="7831745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项目实施</w:t>
      </w:r>
      <w:r>
        <w:rPr>
          <w:rFonts w:ascii="宋体" w:hAnsi="宋体"/>
          <w:color w:val="000000" w:themeColor="text1"/>
          <w:szCs w:val="21"/>
          <w:highlight w:val="none"/>
          <w14:textFill>
            <w14:solidFill>
              <w14:schemeClr w14:val="tx1"/>
            </w14:solidFill>
          </w14:textFill>
        </w:rPr>
        <w:t>技术特点说明及详细方案（如有）</w:t>
      </w:r>
    </w:p>
    <w:p w14:paraId="5ED1C73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项目整体验收计划（如有）</w:t>
      </w:r>
    </w:p>
    <w:p w14:paraId="03210C5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供应商认为必要说明的其他内容（如有）</w:t>
      </w:r>
    </w:p>
    <w:p w14:paraId="46FC34F3">
      <w:pPr>
        <w:pStyle w:val="4"/>
        <w:rPr>
          <w:color w:val="000000" w:themeColor="text1"/>
          <w:highlight w:val="none"/>
          <w14:textFill>
            <w14:solidFill>
              <w14:schemeClr w14:val="tx1"/>
            </w14:solidFill>
          </w14:textFill>
        </w:rPr>
      </w:pPr>
    </w:p>
    <w:p w14:paraId="5081204F">
      <w:pPr>
        <w:numPr>
          <w:ilvl w:val="0"/>
          <w:numId w:val="25"/>
        </w:numPr>
        <w:spacing w:line="360" w:lineRule="auto"/>
        <w:rPr>
          <w:rStyle w:val="217"/>
          <w:b/>
          <w:bCs/>
          <w:color w:val="000000" w:themeColor="text1"/>
          <w:sz w:val="22"/>
          <w:szCs w:val="15"/>
          <w:highlight w:val="none"/>
          <w14:textFill>
            <w14:solidFill>
              <w14:schemeClr w14:val="tx1"/>
            </w14:solidFill>
          </w14:textFill>
        </w:rPr>
      </w:pPr>
      <w:bookmarkStart w:id="657" w:name="_Toc29445"/>
      <w:bookmarkStart w:id="658" w:name="_Toc28639"/>
      <w:r>
        <w:rPr>
          <w:rStyle w:val="217"/>
          <w:rFonts w:hint="eastAsia"/>
          <w:b/>
          <w:bCs/>
          <w:color w:val="000000" w:themeColor="text1"/>
          <w:sz w:val="22"/>
          <w:szCs w:val="15"/>
          <w:highlight w:val="none"/>
          <w14:textFill>
            <w14:solidFill>
              <w14:schemeClr w14:val="tx1"/>
            </w14:solidFill>
          </w14:textFill>
        </w:rPr>
        <w:t>服务承诺（如有）</w:t>
      </w:r>
    </w:p>
    <w:bookmarkEnd w:id="657"/>
    <w:bookmarkEnd w:id="658"/>
    <w:tbl>
      <w:tblPr>
        <w:tblStyle w:val="4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065"/>
        <w:gridCol w:w="3828"/>
        <w:gridCol w:w="1966"/>
      </w:tblGrid>
      <w:tr w14:paraId="212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dxa"/>
            <w:vAlign w:val="center"/>
          </w:tcPr>
          <w:p w14:paraId="70DCF123">
            <w:pPr>
              <w:jc w:val="center"/>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序号</w:t>
            </w:r>
          </w:p>
        </w:tc>
        <w:tc>
          <w:tcPr>
            <w:tcW w:w="3065" w:type="dxa"/>
            <w:vAlign w:val="center"/>
          </w:tcPr>
          <w:p w14:paraId="7E3403FA">
            <w:pPr>
              <w:jc w:val="center"/>
              <w:rPr>
                <w:rFonts w:ascii="Arial" w:hAnsi="Arial" w:cs="Arial"/>
                <w:b/>
                <w:color w:val="000000" w:themeColor="text1"/>
                <w:szCs w:val="21"/>
                <w:highlight w:val="none"/>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主要内容</w:t>
            </w:r>
          </w:p>
        </w:tc>
        <w:tc>
          <w:tcPr>
            <w:tcW w:w="3828" w:type="dxa"/>
            <w:vAlign w:val="center"/>
          </w:tcPr>
          <w:p w14:paraId="44B13135">
            <w:pPr>
              <w:jc w:val="center"/>
              <w:rPr>
                <w:rFonts w:ascii="Arial" w:hAnsi="Arial" w:cs="Arial"/>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报价文件响应</w:t>
            </w:r>
          </w:p>
        </w:tc>
        <w:tc>
          <w:tcPr>
            <w:tcW w:w="1966" w:type="dxa"/>
            <w:vAlign w:val="center"/>
          </w:tcPr>
          <w:p w14:paraId="1688655F">
            <w:pPr>
              <w:jc w:val="center"/>
              <w:rPr>
                <w:rFonts w:ascii="Arial" w:hAnsi="Arial" w:cs="Arial"/>
                <w:b/>
                <w:color w:val="000000" w:themeColor="text1"/>
                <w:szCs w:val="21"/>
                <w:highlight w:val="none"/>
                <w14:textFill>
                  <w14:solidFill>
                    <w14:schemeClr w14:val="tx1"/>
                  </w14:solidFill>
                </w14:textFill>
              </w:rPr>
            </w:pPr>
            <w:r>
              <w:rPr>
                <w:rFonts w:ascii="Arial" w:hAnsi="Arial" w:cs="Arial"/>
                <w:b/>
                <w:color w:val="000000" w:themeColor="text1"/>
                <w:szCs w:val="21"/>
                <w:highlight w:val="none"/>
                <w14:textFill>
                  <w14:solidFill>
                    <w14:schemeClr w14:val="tx1"/>
                  </w14:solidFill>
                </w14:textFill>
              </w:rPr>
              <w:t>证明文件（如有）</w:t>
            </w:r>
          </w:p>
        </w:tc>
      </w:tr>
      <w:tr w14:paraId="098B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dxa"/>
            <w:vAlign w:val="center"/>
          </w:tcPr>
          <w:p w14:paraId="028E9B13">
            <w:pPr>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w:t>
            </w:r>
          </w:p>
        </w:tc>
        <w:tc>
          <w:tcPr>
            <w:tcW w:w="3065" w:type="dxa"/>
            <w:vAlign w:val="center"/>
          </w:tcPr>
          <w:p w14:paraId="3D8F3FDE">
            <w:pPr>
              <w:jc w:val="center"/>
              <w:rPr>
                <w:rFonts w:ascii="Arial" w:hAnsi="Arial" w:cs="Arial"/>
                <w:color w:val="000000" w:themeColor="text1"/>
                <w:szCs w:val="21"/>
                <w:highlight w:val="none"/>
                <w14:textFill>
                  <w14:solidFill>
                    <w14:schemeClr w14:val="tx1"/>
                  </w14:solidFill>
                </w14:textFill>
              </w:rPr>
            </w:pPr>
          </w:p>
        </w:tc>
        <w:tc>
          <w:tcPr>
            <w:tcW w:w="3828" w:type="dxa"/>
            <w:vAlign w:val="center"/>
          </w:tcPr>
          <w:p w14:paraId="6B6F68D7">
            <w:pPr>
              <w:jc w:val="center"/>
              <w:rPr>
                <w:rFonts w:ascii="Arial" w:hAnsi="Arial" w:cs="Arial"/>
                <w:color w:val="000000" w:themeColor="text1"/>
                <w:szCs w:val="21"/>
                <w:highlight w:val="none"/>
                <w14:textFill>
                  <w14:solidFill>
                    <w14:schemeClr w14:val="tx1"/>
                  </w14:solidFill>
                </w14:textFill>
              </w:rPr>
            </w:pPr>
          </w:p>
        </w:tc>
        <w:tc>
          <w:tcPr>
            <w:tcW w:w="1966" w:type="dxa"/>
          </w:tcPr>
          <w:p w14:paraId="3223A963">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242E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dxa"/>
            <w:vAlign w:val="center"/>
          </w:tcPr>
          <w:p w14:paraId="5EAE48A2">
            <w:pPr>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w:t>
            </w:r>
          </w:p>
        </w:tc>
        <w:tc>
          <w:tcPr>
            <w:tcW w:w="3065" w:type="dxa"/>
            <w:vAlign w:val="center"/>
          </w:tcPr>
          <w:p w14:paraId="5117FD8C">
            <w:pPr>
              <w:jc w:val="center"/>
              <w:rPr>
                <w:rFonts w:ascii="Arial" w:hAnsi="Arial" w:cs="Arial"/>
                <w:color w:val="000000" w:themeColor="text1"/>
                <w:szCs w:val="21"/>
                <w:highlight w:val="none"/>
                <w14:textFill>
                  <w14:solidFill>
                    <w14:schemeClr w14:val="tx1"/>
                  </w14:solidFill>
                </w14:textFill>
              </w:rPr>
            </w:pPr>
          </w:p>
        </w:tc>
        <w:tc>
          <w:tcPr>
            <w:tcW w:w="3828" w:type="dxa"/>
            <w:vAlign w:val="center"/>
          </w:tcPr>
          <w:p w14:paraId="6D9478CA">
            <w:pPr>
              <w:jc w:val="center"/>
              <w:rPr>
                <w:rFonts w:ascii="Arial" w:hAnsi="Arial" w:cs="Arial"/>
                <w:color w:val="000000" w:themeColor="text1"/>
                <w:szCs w:val="21"/>
                <w:highlight w:val="none"/>
                <w14:textFill>
                  <w14:solidFill>
                    <w14:schemeClr w14:val="tx1"/>
                  </w14:solidFill>
                </w14:textFill>
              </w:rPr>
            </w:pPr>
          </w:p>
        </w:tc>
        <w:tc>
          <w:tcPr>
            <w:tcW w:w="1966" w:type="dxa"/>
          </w:tcPr>
          <w:p w14:paraId="63083165">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3109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dxa"/>
            <w:vAlign w:val="center"/>
          </w:tcPr>
          <w:p w14:paraId="206F0AD1">
            <w:pPr>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w:t>
            </w:r>
          </w:p>
        </w:tc>
        <w:tc>
          <w:tcPr>
            <w:tcW w:w="3065" w:type="dxa"/>
            <w:vAlign w:val="center"/>
          </w:tcPr>
          <w:p w14:paraId="0F8F2D9B">
            <w:pPr>
              <w:jc w:val="center"/>
              <w:rPr>
                <w:rFonts w:ascii="Arial" w:hAnsi="Arial" w:cs="Arial"/>
                <w:color w:val="000000" w:themeColor="text1"/>
                <w:szCs w:val="21"/>
                <w:highlight w:val="none"/>
                <w14:textFill>
                  <w14:solidFill>
                    <w14:schemeClr w14:val="tx1"/>
                  </w14:solidFill>
                </w14:textFill>
              </w:rPr>
            </w:pPr>
          </w:p>
        </w:tc>
        <w:tc>
          <w:tcPr>
            <w:tcW w:w="3828" w:type="dxa"/>
            <w:vAlign w:val="center"/>
          </w:tcPr>
          <w:p w14:paraId="71C8A836">
            <w:pPr>
              <w:jc w:val="center"/>
              <w:rPr>
                <w:rFonts w:ascii="Arial" w:hAnsi="Arial" w:cs="Arial"/>
                <w:color w:val="000000" w:themeColor="text1"/>
                <w:szCs w:val="21"/>
                <w:highlight w:val="none"/>
                <w14:textFill>
                  <w14:solidFill>
                    <w14:schemeClr w14:val="tx1"/>
                  </w14:solidFill>
                </w14:textFill>
              </w:rPr>
            </w:pPr>
          </w:p>
        </w:tc>
        <w:tc>
          <w:tcPr>
            <w:tcW w:w="1966" w:type="dxa"/>
          </w:tcPr>
          <w:p w14:paraId="5BB3A5CC">
            <w:pP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见响应文件（）页</w:t>
            </w:r>
          </w:p>
        </w:tc>
      </w:tr>
      <w:tr w14:paraId="024E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9" w:type="dxa"/>
            <w:vAlign w:val="center"/>
          </w:tcPr>
          <w:p w14:paraId="64CEB708">
            <w:pPr>
              <w:jc w:val="cente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p>
        </w:tc>
        <w:tc>
          <w:tcPr>
            <w:tcW w:w="3065" w:type="dxa"/>
            <w:vAlign w:val="center"/>
          </w:tcPr>
          <w:p w14:paraId="3EA831F5">
            <w:pPr>
              <w:jc w:val="center"/>
              <w:rPr>
                <w:rFonts w:ascii="Arial" w:hAnsi="Arial" w:cs="Arial"/>
                <w:color w:val="000000" w:themeColor="text1"/>
                <w:szCs w:val="21"/>
                <w:highlight w:val="none"/>
                <w14:textFill>
                  <w14:solidFill>
                    <w14:schemeClr w14:val="tx1"/>
                  </w14:solidFill>
                </w14:textFill>
              </w:rPr>
            </w:pPr>
          </w:p>
        </w:tc>
        <w:tc>
          <w:tcPr>
            <w:tcW w:w="3828" w:type="dxa"/>
            <w:vAlign w:val="center"/>
          </w:tcPr>
          <w:p w14:paraId="14A5997A">
            <w:pPr>
              <w:jc w:val="center"/>
              <w:rPr>
                <w:rFonts w:ascii="Arial" w:hAnsi="Arial" w:cs="Arial"/>
                <w:color w:val="000000" w:themeColor="text1"/>
                <w:szCs w:val="21"/>
                <w:highlight w:val="none"/>
                <w14:textFill>
                  <w14:solidFill>
                    <w14:schemeClr w14:val="tx1"/>
                  </w14:solidFill>
                </w14:textFill>
              </w:rPr>
            </w:pPr>
          </w:p>
        </w:tc>
        <w:tc>
          <w:tcPr>
            <w:tcW w:w="1966" w:type="dxa"/>
          </w:tcPr>
          <w:p w14:paraId="70199577">
            <w:pPr>
              <w:rPr>
                <w:rFonts w:ascii="Arial" w:hAnsi="Arial" w:cs="Arial"/>
                <w:color w:val="000000" w:themeColor="text1"/>
                <w:szCs w:val="21"/>
                <w:highlight w:val="none"/>
                <w14:textFill>
                  <w14:solidFill>
                    <w14:schemeClr w14:val="tx1"/>
                  </w14:solidFill>
                </w14:textFill>
              </w:rPr>
            </w:pPr>
          </w:p>
        </w:tc>
      </w:tr>
    </w:tbl>
    <w:p w14:paraId="2A1DAC09">
      <w:pPr>
        <w:tabs>
          <w:tab w:val="left" w:pos="1322"/>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注：供应商自行编制</w:t>
      </w:r>
    </w:p>
    <w:p w14:paraId="49E380EF">
      <w:pPr>
        <w:rPr>
          <w:rFonts w:hAnsi="宋体"/>
          <w:color w:val="000000" w:themeColor="text1"/>
          <w:szCs w:val="21"/>
          <w:highlight w:val="none"/>
          <w14:textFill>
            <w14:solidFill>
              <w14:schemeClr w14:val="tx1"/>
            </w14:solidFill>
          </w14:textFill>
        </w:rPr>
      </w:pPr>
    </w:p>
    <w:p w14:paraId="18F48206">
      <w:pPr>
        <w:pStyle w:val="58"/>
        <w:rPr>
          <w:color w:val="000000" w:themeColor="text1"/>
          <w:highlight w:val="none"/>
          <w14:textFill>
            <w14:solidFill>
              <w14:schemeClr w14:val="tx1"/>
            </w14:solidFill>
          </w14:textFill>
        </w:rPr>
      </w:pPr>
    </w:p>
    <w:p w14:paraId="29C4099F">
      <w:pPr>
        <w:numPr>
          <w:ilvl w:val="0"/>
          <w:numId w:val="25"/>
        </w:numPr>
        <w:spacing w:line="360" w:lineRule="auto"/>
        <w:rPr>
          <w:rStyle w:val="217"/>
          <w:b/>
          <w:bCs/>
          <w:color w:val="000000" w:themeColor="text1"/>
          <w:sz w:val="22"/>
          <w:szCs w:val="15"/>
          <w:highlight w:val="none"/>
          <w14:textFill>
            <w14:solidFill>
              <w14:schemeClr w14:val="tx1"/>
            </w14:solidFill>
          </w14:textFill>
        </w:rPr>
      </w:pPr>
      <w:bookmarkStart w:id="659" w:name="_Toc810"/>
      <w:bookmarkStart w:id="660" w:name="_Toc25163"/>
      <w:r>
        <w:rPr>
          <w:rStyle w:val="217"/>
          <w:rFonts w:hint="eastAsia"/>
          <w:b/>
          <w:bCs/>
          <w:color w:val="000000" w:themeColor="text1"/>
          <w:sz w:val="22"/>
          <w:szCs w:val="15"/>
          <w:highlight w:val="none"/>
          <w14:textFill>
            <w14:solidFill>
              <w14:schemeClr w14:val="tx1"/>
            </w14:solidFill>
          </w14:textFill>
        </w:rPr>
        <w:t>售后服务方案（如有）</w:t>
      </w:r>
    </w:p>
    <w:bookmarkEnd w:id="659"/>
    <w:bookmarkEnd w:id="660"/>
    <w:p w14:paraId="21FF45A0">
      <w:pPr>
        <w:spacing w:line="360" w:lineRule="auto"/>
        <w:ind w:firstLine="420" w:firstLineChars="200"/>
        <w:rPr>
          <w:rFonts w:ascii="宋体" w:hAnsi="宋体" w:cs="Arial"/>
          <w:color w:val="000000" w:themeColor="text1"/>
          <w:szCs w:val="21"/>
          <w:highlight w:val="none"/>
          <w:lang w:val="en-GB"/>
          <w14:textFill>
            <w14:solidFill>
              <w14:schemeClr w14:val="tx1"/>
            </w14:solidFill>
          </w14:textFill>
        </w:rPr>
      </w:pPr>
      <w:r>
        <w:rPr>
          <w:rFonts w:ascii="宋体" w:hAnsi="宋体" w:cs="Arial"/>
          <w:color w:val="000000" w:themeColor="text1"/>
          <w:szCs w:val="21"/>
          <w:highlight w:val="none"/>
          <w:lang w:val="en-GB"/>
          <w14:textFill>
            <w14:solidFill>
              <w14:schemeClr w14:val="tx1"/>
            </w14:solidFill>
          </w14:textFill>
        </w:rPr>
        <w:t>售后服务须包括但不限于以下内容，主要根据《采购人需求》的要求（格式自定）</w:t>
      </w:r>
    </w:p>
    <w:p w14:paraId="0B3B2DB5">
      <w:pPr>
        <w:rPr>
          <w:rFonts w:hAnsi="宋体"/>
          <w:color w:val="000000" w:themeColor="text1"/>
          <w:szCs w:val="21"/>
          <w:highlight w:val="none"/>
          <w14:textFill>
            <w14:solidFill>
              <w14:schemeClr w14:val="tx1"/>
            </w14:solidFill>
          </w14:textFill>
        </w:rPr>
      </w:pPr>
    </w:p>
    <w:p w14:paraId="759957F3">
      <w:pPr>
        <w:rPr>
          <w:color w:val="000000" w:themeColor="text1"/>
          <w:highlight w:val="none"/>
          <w14:textFill>
            <w14:solidFill>
              <w14:schemeClr w14:val="tx1"/>
            </w14:solidFill>
          </w14:textFill>
        </w:rPr>
      </w:pPr>
    </w:p>
    <w:p w14:paraId="54DDEF72">
      <w:pPr>
        <w:numPr>
          <w:ilvl w:val="0"/>
          <w:numId w:val="25"/>
        </w:numPr>
        <w:spacing w:line="360" w:lineRule="auto"/>
        <w:rPr>
          <w:rStyle w:val="217"/>
          <w:b/>
          <w:bCs/>
          <w:color w:val="000000" w:themeColor="text1"/>
          <w:sz w:val="22"/>
          <w:szCs w:val="15"/>
          <w:highlight w:val="none"/>
          <w14:textFill>
            <w14:solidFill>
              <w14:schemeClr w14:val="tx1"/>
            </w14:solidFill>
          </w14:textFill>
        </w:rPr>
      </w:pPr>
      <w:bookmarkStart w:id="661" w:name="_Toc31756"/>
      <w:bookmarkStart w:id="662" w:name="_Toc2433"/>
      <w:r>
        <w:rPr>
          <w:rStyle w:val="217"/>
          <w:rFonts w:hint="eastAsia"/>
          <w:b/>
          <w:bCs/>
          <w:color w:val="000000" w:themeColor="text1"/>
          <w:sz w:val="22"/>
          <w:szCs w:val="15"/>
          <w:highlight w:val="none"/>
          <w14:textFill>
            <w14:solidFill>
              <w14:schemeClr w14:val="tx1"/>
            </w14:solidFill>
          </w14:textFill>
        </w:rPr>
        <w:t>其它重要事项说明及承诺（如有，请扼要叙述）</w:t>
      </w:r>
    </w:p>
    <w:bookmarkEnd w:id="661"/>
    <w:bookmarkEnd w:id="662"/>
    <w:p w14:paraId="7BDB9932">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4822D85">
      <w:pPr>
        <w:pStyle w:val="3"/>
        <w:keepLines w:val="0"/>
        <w:widowControl w:val="0"/>
        <w:numPr>
          <w:ilvl w:val="0"/>
          <w:numId w:val="25"/>
        </w:numPr>
        <w:tabs>
          <w:tab w:val="left" w:pos="420"/>
        </w:tabs>
        <w:adjustRightInd/>
        <w:snapToGrid/>
        <w:ind w:left="851" w:hanging="851"/>
        <w:jc w:val="both"/>
        <w:rPr>
          <w:rFonts w:hAnsi="宋体"/>
          <w:b/>
          <w:color w:val="000000" w:themeColor="text1"/>
          <w:sz w:val="21"/>
          <w:szCs w:val="21"/>
          <w:highlight w:val="none"/>
          <w14:textFill>
            <w14:solidFill>
              <w14:schemeClr w14:val="tx1"/>
            </w14:solidFill>
          </w14:textFill>
        </w:rPr>
      </w:pPr>
      <w:bookmarkStart w:id="663" w:name="_Toc27251"/>
      <w:bookmarkStart w:id="664" w:name="_Toc62226534"/>
      <w:bookmarkStart w:id="665" w:name="_Toc7362"/>
      <w:bookmarkStart w:id="666" w:name="_Toc19075"/>
      <w:r>
        <w:rPr>
          <w:rFonts w:hint="eastAsia" w:hAnsi="宋体"/>
          <w:b/>
          <w:color w:val="000000" w:themeColor="text1"/>
          <w:sz w:val="21"/>
          <w:szCs w:val="21"/>
          <w:highlight w:val="none"/>
          <w14:textFill>
            <w14:solidFill>
              <w14:schemeClr w14:val="tx1"/>
            </w14:solidFill>
          </w14:textFill>
        </w:rPr>
        <w:t>供应商认为其他有必要说明的其他资料</w:t>
      </w:r>
      <w:bookmarkEnd w:id="663"/>
      <w:bookmarkEnd w:id="664"/>
      <w:bookmarkEnd w:id="665"/>
      <w:bookmarkEnd w:id="666"/>
    </w:p>
    <w:p w14:paraId="233CAE6D">
      <w:pPr>
        <w:spacing w:line="360" w:lineRule="auto"/>
        <w:jc w:val="center"/>
        <w:rPr>
          <w:rFonts w:hAnsi="宋体"/>
          <w:b/>
          <w:color w:val="000000" w:themeColor="text1"/>
          <w:szCs w:val="21"/>
          <w:highlight w:val="none"/>
          <w14:textFill>
            <w14:solidFill>
              <w14:schemeClr w14:val="tx1"/>
            </w14:solidFill>
          </w14:textFill>
        </w:rPr>
      </w:pPr>
      <w:bookmarkStart w:id="667" w:name="_Toc3423"/>
    </w:p>
    <w:bookmarkEnd w:id="667"/>
    <w:p w14:paraId="69CB16F9">
      <w:pPr>
        <w:pStyle w:val="3"/>
        <w:keepLines w:val="0"/>
        <w:widowControl w:val="0"/>
        <w:numPr>
          <w:ilvl w:val="0"/>
          <w:numId w:val="25"/>
        </w:numPr>
        <w:tabs>
          <w:tab w:val="left" w:pos="420"/>
        </w:tabs>
        <w:adjustRightInd/>
        <w:snapToGrid/>
        <w:ind w:left="851" w:hanging="851"/>
        <w:jc w:val="both"/>
        <w:rPr>
          <w:rFonts w:hAnsi="宋体"/>
          <w:b/>
          <w:color w:val="000000" w:themeColor="text1"/>
          <w:sz w:val="21"/>
          <w:szCs w:val="21"/>
          <w:highlight w:val="none"/>
          <w14:textFill>
            <w14:solidFill>
              <w14:schemeClr w14:val="tx1"/>
            </w14:solidFill>
          </w14:textFill>
        </w:rPr>
      </w:pPr>
      <w:bookmarkStart w:id="668" w:name="_Toc26643"/>
      <w:bookmarkStart w:id="669" w:name="_Toc62226537"/>
      <w:bookmarkStart w:id="670" w:name="_Toc21661"/>
      <w:bookmarkStart w:id="671" w:name="_Toc17095"/>
      <w:r>
        <w:rPr>
          <w:rFonts w:hint="eastAsia" w:hAnsi="宋体"/>
          <w:b/>
          <w:color w:val="000000" w:themeColor="text1"/>
          <w:sz w:val="21"/>
          <w:szCs w:val="21"/>
          <w:highlight w:val="none"/>
          <w14:textFill>
            <w14:solidFill>
              <w14:schemeClr w14:val="tx1"/>
            </w14:solidFill>
          </w14:textFill>
        </w:rPr>
        <w:t>成交服务费支付承诺书格式</w:t>
      </w:r>
      <w:bookmarkEnd w:id="668"/>
      <w:bookmarkEnd w:id="669"/>
      <w:bookmarkEnd w:id="670"/>
      <w:bookmarkEnd w:id="671"/>
    </w:p>
    <w:p w14:paraId="4EBAD04B">
      <w:pPr>
        <w:spacing w:line="360" w:lineRule="auto"/>
        <w:rPr>
          <w:rFonts w:ascii="宋体" w:hAnsi="宋体"/>
          <w:b/>
          <w:color w:val="000000" w:themeColor="text1"/>
          <w:szCs w:val="21"/>
          <w:highlight w:val="none"/>
          <w14:textFill>
            <w14:solidFill>
              <w14:schemeClr w14:val="tx1"/>
            </w14:solidFill>
          </w14:textFill>
        </w:rPr>
      </w:pPr>
    </w:p>
    <w:p w14:paraId="22EB1720">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成交服务费支付承诺书</w:t>
      </w:r>
    </w:p>
    <w:p w14:paraId="306AFB78">
      <w:pPr>
        <w:spacing w:line="360" w:lineRule="auto"/>
        <w:rPr>
          <w:rFonts w:ascii="宋体" w:hAnsi="宋体"/>
          <w:color w:val="000000" w:themeColor="text1"/>
          <w:szCs w:val="21"/>
          <w:highlight w:val="none"/>
          <w14:textFill>
            <w14:solidFill>
              <w14:schemeClr w14:val="tx1"/>
            </w14:solidFill>
          </w14:textFill>
        </w:rPr>
      </w:pPr>
    </w:p>
    <w:p w14:paraId="0188C72E">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lang w:eastAsia="zh-CN"/>
          <w14:textFill>
            <w14:solidFill>
              <w14:schemeClr w14:val="tx1"/>
            </w14:solidFill>
          </w14:textFill>
        </w:rPr>
        <w:t>广东省华粤采购科技有限公司</w:t>
      </w:r>
    </w:p>
    <w:p w14:paraId="62F33D6D">
      <w:pPr>
        <w:spacing w:line="360" w:lineRule="auto"/>
        <w:ind w:firstLine="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我们在贵司组织的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项目招标中获成交（项目编号：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），成交金额为人民币</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金额</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。我们保证在磋商文件规定时间内，缴交成交服务费</w:t>
      </w:r>
      <w:r>
        <w:rPr>
          <w:rFonts w:hint="eastAsia" w:ascii="宋体" w:hAnsi="宋体" w:cs="宋体"/>
          <w:color w:val="000000" w:themeColor="text1"/>
          <w:szCs w:val="21"/>
          <w:highlight w:val="none"/>
          <w14:textFill>
            <w14:solidFill>
              <w14:schemeClr w14:val="tx1"/>
            </w14:solidFill>
          </w14:textFill>
        </w:rPr>
        <w:t>人民币</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D3A92F6">
      <w:pPr>
        <w:spacing w:line="360" w:lineRule="auto"/>
        <w:ind w:firstLine="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我方如违约，愿凭贵司开出的违约通知，按上述承诺金额的</w:t>
      </w:r>
      <w:r>
        <w:rPr>
          <w:rFonts w:ascii="宋体" w:hAnsi="宋体"/>
          <w:color w:val="000000" w:themeColor="text1"/>
          <w:szCs w:val="21"/>
          <w:highlight w:val="none"/>
          <w14:textFill>
            <w14:solidFill>
              <w14:schemeClr w14:val="tx1"/>
            </w14:solidFill>
          </w14:textFill>
        </w:rPr>
        <w:t>200%</w:t>
      </w:r>
      <w:r>
        <w:rPr>
          <w:rFonts w:hint="eastAsia" w:ascii="宋体" w:hAnsi="宋体"/>
          <w:color w:val="000000" w:themeColor="text1"/>
          <w:szCs w:val="21"/>
          <w:highlight w:val="none"/>
          <w14:textFill>
            <w14:solidFill>
              <w14:schemeClr w14:val="tx1"/>
            </w14:solidFill>
          </w14:textFill>
        </w:rPr>
        <w:t>在采购人付给我方的成交金额中扣缴。</w:t>
      </w:r>
    </w:p>
    <w:p w14:paraId="4C245288">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特此承诺！</w:t>
      </w:r>
    </w:p>
    <w:p w14:paraId="5830674B">
      <w:pPr>
        <w:spacing w:line="360" w:lineRule="auto"/>
        <w:rPr>
          <w:rFonts w:ascii="宋体" w:hAnsi="宋体"/>
          <w:color w:val="000000" w:themeColor="text1"/>
          <w:szCs w:val="21"/>
          <w:highlight w:val="none"/>
          <w14:textFill>
            <w14:solidFill>
              <w14:schemeClr w14:val="tx1"/>
            </w14:solidFill>
          </w14:textFill>
        </w:rPr>
      </w:pPr>
    </w:p>
    <w:bookmarkEnd w:id="609"/>
    <w:bookmarkEnd w:id="610"/>
    <w:bookmarkEnd w:id="611"/>
    <w:bookmarkEnd w:id="612"/>
    <w:bookmarkEnd w:id="613"/>
    <w:bookmarkEnd w:id="614"/>
    <w:p w14:paraId="36E5D9FA">
      <w:pPr>
        <w:widowControl w:val="0"/>
        <w:spacing w:line="3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供应商名称（盖章）：</w:t>
      </w:r>
    </w:p>
    <w:p w14:paraId="33E300E6">
      <w:pPr>
        <w:widowControl w:val="0"/>
        <w:spacing w:line="3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供应商法定代表人（或法定代表人授权代表）（签字或盖章）：</w:t>
      </w:r>
    </w:p>
    <w:p w14:paraId="6C6ED1BF">
      <w:pPr>
        <w:widowControl w:val="0"/>
        <w:spacing w:line="3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　　年　月　日</w:t>
      </w:r>
    </w:p>
    <w:p w14:paraId="5C4D4B80">
      <w:pPr>
        <w:rPr>
          <w:rFonts w:ascii="宋体" w:hAnsi="宋体" w:cs="宋体"/>
          <w:color w:val="000000" w:themeColor="text1"/>
          <w:szCs w:val="21"/>
          <w:highlight w:val="none"/>
          <w14:textFill>
            <w14:solidFill>
              <w14:schemeClr w14:val="tx1"/>
            </w14:solidFill>
          </w14:textFill>
        </w:rPr>
      </w:pPr>
    </w:p>
    <w:sectPr>
      <w:footerReference r:id="rId14" w:type="first"/>
      <w:headerReference r:id="rId12" w:type="default"/>
      <w:footerReference r:id="rId13" w:type="default"/>
      <w:pgSz w:w="11906" w:h="16838"/>
      <w:pgMar w:top="1418" w:right="1247" w:bottom="1418" w:left="1247" w:header="851" w:footer="992"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DF8BBF-CAA9-41B5-A250-F7DF8A81D963}"/>
  </w:font>
  <w:font w:name="黑体">
    <w:panose1 w:val="02010609060101010101"/>
    <w:charset w:val="86"/>
    <w:family w:val="auto"/>
    <w:pitch w:val="default"/>
    <w:sig w:usb0="800002BF" w:usb1="38CF7CFA" w:usb2="00000016" w:usb3="00000000" w:csb0="00040001" w:csb1="00000000"/>
    <w:embedRegular r:id="rId2" w:fontKey="{F99F8E4D-6735-4034-9C28-CFD0783902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3" w:fontKey="{799EC936-6162-4D0D-8EC0-251BA05047D3}"/>
  </w:font>
  <w:font w:name="瀹嬩綋">
    <w:altName w:val="微软雅黑"/>
    <w:panose1 w:val="00000000000000000000"/>
    <w:charset w:val="86"/>
    <w:family w:val="auto"/>
    <w:pitch w:val="default"/>
    <w:sig w:usb0="00000000" w:usb1="00000000" w:usb2="00000010" w:usb3="00000000" w:csb0="00040000" w:csb1="00000000"/>
    <w:embedRegular r:id="rId4" w:fontKey="{1505B70E-07D4-4678-AD5E-7EAE684E4AA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7F60">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B182">
    <w:pPr>
      <w:pStyle w:val="30"/>
      <w:framePr w:wrap="around" w:vAnchor="text" w:hAnchor="margin" w:xAlign="outside" w:y="1"/>
      <w:rPr>
        <w:rStyle w:val="53"/>
      </w:rPr>
    </w:pPr>
    <w:r>
      <w:fldChar w:fldCharType="begin"/>
    </w:r>
    <w:r>
      <w:rPr>
        <w:rStyle w:val="53"/>
      </w:rPr>
      <w:instrText xml:space="preserve">PAGE  </w:instrText>
    </w:r>
    <w:r>
      <w:fldChar w:fldCharType="end"/>
    </w:r>
  </w:p>
  <w:p w14:paraId="39EEFE1D">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63D5">
    <w:pPr>
      <w:pStyle w:val="24"/>
      <w:ind w:right="360"/>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E6559">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1E6559">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3F2">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3523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E3523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0886">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21F1">
    <w:pPr>
      <w:pStyle w:val="3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1671B">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E1671B">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717C">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27AC5F">
                          <w:pPr>
                            <w:pStyle w:val="30"/>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21EckBAACf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e0CUvOnLD04pfv3y4/fl1+fmXL&#10;cnWTJOo9VlT56Kk2DvcwUPkcRwom5kMbbPoSJ0Z5Evh8FVgNkcl0ab1ar0tKScrNDuEXT9d9wPhW&#10;gWXJqHmgF8zCitN7jGPpXJK6OXjQxuRXNO6vAGGOEZXXYLqdmIwTJysO+2Git4fmTOx6WoWaO9p8&#10;zsw7R0qnrZmNMBv7yUgd0d8dI42Rp0uoIxSxSg69W+Y37VhajD/9XPX0X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rbURyQEAAJ8DAAAOAAAAAAAAAAEAIAAAAB4BAABkcnMvZTJvRG9j&#10;LnhtbFBLBQYAAAAABgAGAFkBAABZBQAAAAA=&#10;">
              <v:fill on="f" focussize="0,0"/>
              <v:stroke on="f"/>
              <v:imagedata o:title=""/>
              <o:lock v:ext="edit" aspectratio="f"/>
              <v:textbox inset="0mm,0mm,0mm,0mm" style="mso-fit-shape-to-text:t;">
                <w:txbxContent>
                  <w:p w14:paraId="0827AC5F">
                    <w:pPr>
                      <w:pStyle w:val="30"/>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9F399">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DB2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47D4">
    <w:pPr>
      <w:pStyle w:val="31"/>
      <w:ind w:left="0" w:leftChars="0" w:right="0" w:rightChars="0" w:firstLine="0" w:firstLineChars="0"/>
      <w:jc w:val="center"/>
      <w:rPr>
        <w:rFonts w:ascii="宋体" w:hAnsi="宋体"/>
      </w:rPr>
    </w:pPr>
    <w:r>
      <w:rPr>
        <w:rFonts w:hint="eastAsia" w:ascii="宋体" w:hAnsi="宋体"/>
      </w:rPr>
      <w:t>项目编号：</w:t>
    </w:r>
    <w:r>
      <w:rPr>
        <w:rFonts w:hint="eastAsia" w:ascii="宋体" w:hAnsi="宋体"/>
        <w:lang w:eastAsia="zh-CN"/>
      </w:rPr>
      <w:t>CHZY-2025FW-09</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广东省华粤采购科技有限公司</w:t>
    </w:r>
    <w:r>
      <w:rPr>
        <w:rFonts w:hint="eastAsia" w:ascii="宋体" w:hAnsi="宋体"/>
      </w:rPr>
      <w:t>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A987">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A42C">
    <w:pPr>
      <w:pStyle w:val="31"/>
      <w:ind w:left="0" w:leftChars="0" w:right="0" w:rightChars="0" w:firstLine="0" w:firstLineChars="0"/>
      <w:jc w:val="center"/>
      <w:rPr>
        <w:rFonts w:ascii="宋体" w:hAnsi="宋体"/>
      </w:rPr>
    </w:pPr>
    <w:r>
      <w:rPr>
        <w:rFonts w:hint="eastAsia" w:ascii="宋体" w:hAnsi="宋体"/>
      </w:rPr>
      <w:t>项目编号：</w:t>
    </w:r>
    <w:r>
      <w:rPr>
        <w:rFonts w:hint="eastAsia" w:ascii="宋体" w:hAnsi="宋体"/>
        <w:lang w:eastAsia="zh-CN"/>
      </w:rPr>
      <w:t>CHZY-2025FW-09</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eastAsia="zh-CN"/>
      </w:rPr>
      <w:t>广东省华粤采购科技有限公司</w:t>
    </w:r>
    <w:r>
      <w:rPr>
        <w:rFonts w:hint="eastAsia" w:ascii="宋体" w:hAnsi="宋体"/>
      </w:rPr>
      <w:t>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7B6A4"/>
    <w:multiLevelType w:val="multilevel"/>
    <w:tmpl w:val="8FC7B6A4"/>
    <w:lvl w:ilvl="0" w:tentative="0">
      <w:start w:val="1"/>
      <w:numFmt w:val="chineseCountingThousand"/>
      <w:suff w:val="nothing"/>
      <w:lvlText w:val="%1、"/>
      <w:lvlJc w:val="left"/>
      <w:pPr>
        <w:ind w:left="425" w:hanging="425"/>
      </w:pPr>
      <w:rPr>
        <w:rFonts w:hint="eastAsia" w:cs="Times New Roman"/>
        <w:sz w:val="24"/>
        <w:szCs w:val="24"/>
      </w:rPr>
    </w:lvl>
    <w:lvl w:ilvl="1" w:tentative="0">
      <w:start w:val="1"/>
      <w:numFmt w:val="chineseCountingThousand"/>
      <w:suff w:val="nothing"/>
      <w:lvlText w:val="（%2）"/>
      <w:lvlJc w:val="left"/>
      <w:pPr>
        <w:ind w:left="709" w:hanging="567"/>
      </w:pPr>
      <w:rPr>
        <w:rFonts w:hint="eastAsia" w:ascii="宋体" w:hAnsi="宋体" w:eastAsia="宋体" w:cs="Times New Roman"/>
        <w:b/>
        <w:bCs/>
        <w:color w:val="auto"/>
        <w:sz w:val="21"/>
        <w:szCs w:val="21"/>
      </w:rPr>
    </w:lvl>
    <w:lvl w:ilvl="2" w:tentative="0">
      <w:start w:val="1"/>
      <w:numFmt w:val="decimal"/>
      <w:lvlText w:val="%3."/>
      <w:lvlJc w:val="left"/>
      <w:pPr>
        <w:ind w:left="987"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9A689F65"/>
    <w:multiLevelType w:val="singleLevel"/>
    <w:tmpl w:val="9A689F65"/>
    <w:lvl w:ilvl="0" w:tentative="0">
      <w:start w:val="1"/>
      <w:numFmt w:val="decimal"/>
      <w:suff w:val="nothing"/>
      <w:lvlText w:val="%1"/>
      <w:lvlJc w:val="left"/>
      <w:pPr>
        <w:tabs>
          <w:tab w:val="left" w:pos="0"/>
        </w:tabs>
        <w:ind w:left="425" w:hanging="425"/>
      </w:pPr>
      <w:rPr>
        <w:rFonts w:hint="default"/>
      </w:rPr>
    </w:lvl>
  </w:abstractNum>
  <w:abstractNum w:abstractNumId="2">
    <w:nsid w:val="A54A1FD7"/>
    <w:multiLevelType w:val="singleLevel"/>
    <w:tmpl w:val="A54A1FD7"/>
    <w:lvl w:ilvl="0" w:tentative="0">
      <w:start w:val="1"/>
      <w:numFmt w:val="decimal"/>
      <w:suff w:val="nothing"/>
      <w:lvlText w:val="%1"/>
      <w:lvlJc w:val="left"/>
      <w:pPr>
        <w:ind w:left="425" w:leftChars="0" w:hanging="425" w:firstLineChars="0"/>
      </w:pPr>
      <w:rPr>
        <w:rFonts w:hint="default"/>
      </w:rPr>
    </w:lvl>
  </w:abstractNum>
  <w:abstractNum w:abstractNumId="3">
    <w:nsid w:val="00000006"/>
    <w:multiLevelType w:val="multilevel"/>
    <w:tmpl w:val="00000006"/>
    <w:lvl w:ilvl="0" w:tentative="0">
      <w:start w:val="1"/>
      <w:numFmt w:val="japaneseCounting"/>
      <w:lvlText w:val="%1、"/>
      <w:lvlJc w:val="left"/>
      <w:pPr>
        <w:tabs>
          <w:tab w:val="left" w:pos="0"/>
        </w:tabs>
        <w:ind w:left="360" w:hanging="36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4D76481"/>
    <w:multiLevelType w:val="multilevel"/>
    <w:tmpl w:val="04D76481"/>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default" w:ascii="宋体" w:hAnsi="宋体" w:eastAsia="宋体" w:cs="Times New Roman"/>
        <w:color w:val="auto"/>
        <w:sz w:val="21"/>
        <w:szCs w:val="21"/>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5">
    <w:nsid w:val="08240B2E"/>
    <w:multiLevelType w:val="multilevel"/>
    <w:tmpl w:val="08240B2E"/>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CBB2216"/>
    <w:multiLevelType w:val="multilevel"/>
    <w:tmpl w:val="0CBB2216"/>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宋体" w:hAnsi="宋体" w:eastAsia="宋体" w:cs="Times New Roman"/>
        <w:sz w:val="21"/>
        <w:szCs w:val="21"/>
      </w:rPr>
    </w:lvl>
    <w:lvl w:ilvl="2" w:tentative="0">
      <w:start w:val="1"/>
      <w:numFmt w:val="decimal"/>
      <w:lvlText w:val="%3."/>
      <w:lvlJc w:val="left"/>
      <w:pPr>
        <w:ind w:left="1418" w:hanging="567"/>
      </w:pPr>
      <w:rPr>
        <w:rFonts w:hint="eastAsia" w:ascii="仿宋_GB2312" w:eastAsia="仿宋_GB2312" w:cs="Times New Roman"/>
        <w:color w:val="auto"/>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0DE9669A"/>
    <w:multiLevelType w:val="multilevel"/>
    <w:tmpl w:val="0DE9669A"/>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宋体" w:hAnsi="宋体" w:eastAsia="宋体" w:cs="Times New Roman"/>
        <w:color w:val="auto"/>
        <w:sz w:val="21"/>
        <w:szCs w:val="21"/>
      </w:rPr>
    </w:lvl>
    <w:lvl w:ilvl="2" w:tentative="0">
      <w:start w:val="1"/>
      <w:numFmt w:val="decimal"/>
      <w:lvlText w:val="%3."/>
      <w:lvlJc w:val="left"/>
      <w:pPr>
        <w:ind w:left="1418" w:hanging="567"/>
      </w:pPr>
      <w:rPr>
        <w:rFonts w:hint="eastAsia" w:ascii="仿宋_GB2312" w:eastAsia="仿宋_GB2312" w:cs="Times New Roman"/>
        <w:color w:val="auto"/>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8">
    <w:nsid w:val="0F4200CB"/>
    <w:multiLevelType w:val="multilevel"/>
    <w:tmpl w:val="0F4200CB"/>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13A70F57"/>
    <w:multiLevelType w:val="multilevel"/>
    <w:tmpl w:val="13A70F57"/>
    <w:lvl w:ilvl="0" w:tentative="0">
      <w:start w:val="1"/>
      <w:numFmt w:val="chineseCountingThousand"/>
      <w:lvlText w:val="%1、"/>
      <w:lvlJc w:val="left"/>
      <w:pPr>
        <w:ind w:left="425" w:hanging="425"/>
      </w:pPr>
      <w:rPr>
        <w:rFonts w:hint="eastAsia" w:cs="Times New Roman"/>
        <w:sz w:val="21"/>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eastAsia" w:ascii="仿宋_GB2312" w:eastAsia="仿宋_GB2312" w:cs="Times New Roman"/>
        <w:color w:val="auto"/>
        <w:sz w:val="24"/>
        <w:szCs w:val="24"/>
      </w:rPr>
    </w:lvl>
    <w:lvl w:ilvl="3" w:tentative="0">
      <w:start w:val="1"/>
      <w:numFmt w:val="decimal"/>
      <w:lvlText w:val="(%4)"/>
      <w:lvlJc w:val="left"/>
      <w:pPr>
        <w:ind w:left="1418"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0">
    <w:nsid w:val="2094330C"/>
    <w:multiLevelType w:val="multilevel"/>
    <w:tmpl w:val="2094330C"/>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default" w:ascii="宋体" w:hAnsi="宋体" w:eastAsia="宋体" w:cs="Times New Roman"/>
        <w:color w:val="auto"/>
        <w:sz w:val="21"/>
        <w:szCs w:val="21"/>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1">
    <w:nsid w:val="24324417"/>
    <w:multiLevelType w:val="multilevel"/>
    <w:tmpl w:val="24324417"/>
    <w:lvl w:ilvl="0" w:tentative="0">
      <w:start w:val="5"/>
      <w:numFmt w:val="decimal"/>
      <w:lvlText w:val="%1."/>
      <w:lvlJc w:val="left"/>
      <w:pPr>
        <w:ind w:left="360" w:hanging="360"/>
      </w:pPr>
      <w:rPr>
        <w:rFonts w:hint="eastAsia"/>
        <w:b w:val="0"/>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CFD2D6D"/>
    <w:multiLevelType w:val="multilevel"/>
    <w:tmpl w:val="2CFD2D6D"/>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楷体_GB2312" w:eastAsia="楷体_GB2312" w:cs="Times New Roman"/>
        <w:b/>
        <w:color w:val="auto"/>
        <w:sz w:val="24"/>
        <w:szCs w:val="24"/>
      </w:rPr>
    </w:lvl>
    <w:lvl w:ilvl="2" w:tentative="0">
      <w:start w:val="1"/>
      <w:numFmt w:val="decimal"/>
      <w:lvlText w:val="%3."/>
      <w:lvlJc w:val="left"/>
      <w:pPr>
        <w:ind w:left="1418" w:hanging="567"/>
      </w:pPr>
      <w:rPr>
        <w:rFonts w:hint="eastAsia" w:ascii="宋体" w:hAnsi="宋体" w:eastAsia="宋体"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3">
    <w:nsid w:val="2E246997"/>
    <w:multiLevelType w:val="multilevel"/>
    <w:tmpl w:val="2E246997"/>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仿宋_GB2312" w:eastAsia="仿宋_GB2312" w:cs="Times New Roman"/>
        <w:sz w:val="24"/>
        <w:szCs w:val="24"/>
      </w:rPr>
    </w:lvl>
    <w:lvl w:ilvl="2" w:tentative="0">
      <w:start w:val="1"/>
      <w:numFmt w:val="decimal"/>
      <w:lvlText w:val="%3."/>
      <w:lvlJc w:val="left"/>
      <w:pPr>
        <w:ind w:left="1418" w:hanging="567"/>
      </w:pPr>
      <w:rPr>
        <w:rFonts w:hint="default" w:ascii="宋体" w:hAnsi="宋体" w:eastAsia="宋体" w:cs="Times New Roman"/>
        <w:color w:val="auto"/>
        <w:sz w:val="21"/>
        <w:szCs w:val="21"/>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4">
    <w:nsid w:val="348645F4"/>
    <w:multiLevelType w:val="multilevel"/>
    <w:tmpl w:val="348645F4"/>
    <w:lvl w:ilvl="0" w:tentative="0">
      <w:start w:val="1"/>
      <w:numFmt w:val="decimal"/>
      <w:lvlText w:val="%1."/>
      <w:lvlJc w:val="left"/>
      <w:pPr>
        <w:tabs>
          <w:tab w:val="left" w:pos="840"/>
        </w:tabs>
        <w:ind w:left="840" w:hanging="420"/>
      </w:pPr>
      <w:rPr>
        <w:rFonts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4F65E9B"/>
    <w:multiLevelType w:val="multilevel"/>
    <w:tmpl w:val="44F65E9B"/>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1418" w:hanging="567"/>
      </w:pPr>
      <w:rPr>
        <w:rFonts w:hint="eastAsia" w:ascii="宋体" w:hAnsi="宋体" w:eastAsia="宋体" w:cs="Times New Roman"/>
        <w:sz w:val="21"/>
        <w:szCs w:val="21"/>
      </w:rPr>
    </w:lvl>
    <w:lvl w:ilvl="2" w:tentative="0">
      <w:start w:val="1"/>
      <w:numFmt w:val="decimal"/>
      <w:lvlText w:val="%3."/>
      <w:lvlJc w:val="left"/>
      <w:pPr>
        <w:ind w:left="1418" w:hanging="567"/>
      </w:pPr>
      <w:rPr>
        <w:rFonts w:hint="eastAsia" w:ascii="仿宋_GB2312" w:eastAsia="仿宋_GB2312" w:cs="Times New Roman"/>
        <w:color w:val="auto"/>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6">
    <w:nsid w:val="44FD527E"/>
    <w:multiLevelType w:val="multilevel"/>
    <w:tmpl w:val="44FD527E"/>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87"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7">
    <w:nsid w:val="4C230CE6"/>
    <w:multiLevelType w:val="multilevel"/>
    <w:tmpl w:val="4C230CE6"/>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1844"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8">
    <w:nsid w:val="4D8940A5"/>
    <w:multiLevelType w:val="multilevel"/>
    <w:tmpl w:val="4D8940A5"/>
    <w:lvl w:ilvl="0" w:tentative="0">
      <w:start w:val="1"/>
      <w:numFmt w:val="decimal"/>
      <w:lvlText w:val="%1."/>
      <w:lvlJc w:val="left"/>
      <w:pPr>
        <w:tabs>
          <w:tab w:val="left" w:pos="425"/>
        </w:tabs>
        <w:ind w:left="425" w:hanging="425"/>
      </w:pPr>
      <w:rPr>
        <w:rFonts w:hint="default"/>
        <w:b w:val="0"/>
        <w:bCs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53B17D05"/>
    <w:multiLevelType w:val="multilevel"/>
    <w:tmpl w:val="53B17D05"/>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92" w:hanging="567"/>
      </w:pPr>
      <w:rPr>
        <w:rFonts w:hint="eastAsia" w:ascii="宋体" w:hAnsi="宋体" w:eastAsia="宋体" w:cs="Times New Roman"/>
        <w:b/>
        <w:color w:val="auto"/>
        <w:sz w:val="24"/>
        <w:szCs w:val="24"/>
      </w:rPr>
    </w:lvl>
    <w:lvl w:ilvl="2" w:tentative="0">
      <w:start w:val="1"/>
      <w:numFmt w:val="decimal"/>
      <w:lvlText w:val="（%3）"/>
      <w:lvlJc w:val="left"/>
      <w:pPr>
        <w:ind w:left="987" w:hanging="647"/>
      </w:pPr>
      <w:rPr>
        <w:rFonts w:hint="default"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0">
    <w:nsid w:val="54CA1067"/>
    <w:multiLevelType w:val="multilevel"/>
    <w:tmpl w:val="54CA1067"/>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56216BF3"/>
    <w:multiLevelType w:val="multilevel"/>
    <w:tmpl w:val="56216BF3"/>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575D2D94"/>
    <w:multiLevelType w:val="multilevel"/>
    <w:tmpl w:val="575D2D94"/>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1844"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3">
    <w:nsid w:val="575D2E5B"/>
    <w:multiLevelType w:val="multilevel"/>
    <w:tmpl w:val="575D2E5B"/>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58504ED8"/>
    <w:multiLevelType w:val="multilevel"/>
    <w:tmpl w:val="58504ED8"/>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792D02A3"/>
    <w:multiLevelType w:val="singleLevel"/>
    <w:tmpl w:val="792D02A3"/>
    <w:lvl w:ilvl="0" w:tentative="0">
      <w:start w:val="8"/>
      <w:numFmt w:val="chineseCounting"/>
      <w:suff w:val="space"/>
      <w:lvlText w:val="（%1）"/>
      <w:lvlJc w:val="left"/>
      <w:rPr>
        <w:rFonts w:hint="eastAsia"/>
        <w:b/>
        <w:bCs/>
      </w:rPr>
    </w:lvl>
  </w:abstractNum>
  <w:num w:numId="1">
    <w:abstractNumId w:val="3"/>
  </w:num>
  <w:num w:numId="2">
    <w:abstractNumId w:val="0"/>
  </w:num>
  <w:num w:numId="3">
    <w:abstractNumId w:val="12"/>
  </w:num>
  <w:num w:numId="4">
    <w:abstractNumId w:val="19"/>
  </w:num>
  <w:num w:numId="5">
    <w:abstractNumId w:val="25"/>
  </w:num>
  <w:num w:numId="6">
    <w:abstractNumId w:val="9"/>
  </w:num>
  <w:num w:numId="7">
    <w:abstractNumId w:val="17"/>
  </w:num>
  <w:num w:numId="8">
    <w:abstractNumId w:val="22"/>
  </w:num>
  <w:num w:numId="9">
    <w:abstractNumId w:val="16"/>
  </w:num>
  <w:num w:numId="10">
    <w:abstractNumId w:val="21"/>
  </w:num>
  <w:num w:numId="11">
    <w:abstractNumId w:val="24"/>
  </w:num>
  <w:num w:numId="12">
    <w:abstractNumId w:val="23"/>
  </w:num>
  <w:num w:numId="13">
    <w:abstractNumId w:val="5"/>
  </w:num>
  <w:num w:numId="14">
    <w:abstractNumId w:val="20"/>
  </w:num>
  <w:num w:numId="15">
    <w:abstractNumId w:val="1"/>
  </w:num>
  <w:num w:numId="16">
    <w:abstractNumId w:val="14"/>
  </w:num>
  <w:num w:numId="17">
    <w:abstractNumId w:val="2"/>
  </w:num>
  <w:num w:numId="18">
    <w:abstractNumId w:val="4"/>
  </w:num>
  <w:num w:numId="19">
    <w:abstractNumId w:val="10"/>
  </w:num>
  <w:num w:numId="20">
    <w:abstractNumId w:val="7"/>
  </w:num>
  <w:num w:numId="21">
    <w:abstractNumId w:val="15"/>
  </w:num>
  <w:num w:numId="22">
    <w:abstractNumId w:val="13"/>
  </w:num>
  <w:num w:numId="23">
    <w:abstractNumId w:val="6"/>
  </w:num>
  <w:num w:numId="24">
    <w:abstractNumId w:val="18"/>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²É¹º±àºÅ" w:val="GGPC-[2014]207"/>
    <w:docVar w:name="commondata" w:val="eyJoZGlkIjoiNjJjMWMxZTBmODBlZTY4ODliOTlkZDU5MWRkYWE3ZGYifQ=="/>
  </w:docVars>
  <w:rsids>
    <w:rsidRoot w:val="00172A27"/>
    <w:rsid w:val="000017B6"/>
    <w:rsid w:val="0000420B"/>
    <w:rsid w:val="00005330"/>
    <w:rsid w:val="00005F10"/>
    <w:rsid w:val="00006636"/>
    <w:rsid w:val="00007641"/>
    <w:rsid w:val="00011501"/>
    <w:rsid w:val="000148E4"/>
    <w:rsid w:val="00015F8B"/>
    <w:rsid w:val="00017B12"/>
    <w:rsid w:val="0002097E"/>
    <w:rsid w:val="00022624"/>
    <w:rsid w:val="00022685"/>
    <w:rsid w:val="0002382C"/>
    <w:rsid w:val="0002398A"/>
    <w:rsid w:val="000247B3"/>
    <w:rsid w:val="00024BE9"/>
    <w:rsid w:val="0002529C"/>
    <w:rsid w:val="0002589B"/>
    <w:rsid w:val="00026268"/>
    <w:rsid w:val="0003284A"/>
    <w:rsid w:val="0003285F"/>
    <w:rsid w:val="000438CB"/>
    <w:rsid w:val="00043D46"/>
    <w:rsid w:val="00044997"/>
    <w:rsid w:val="00046EC9"/>
    <w:rsid w:val="00047711"/>
    <w:rsid w:val="0004798D"/>
    <w:rsid w:val="000516E5"/>
    <w:rsid w:val="000542B1"/>
    <w:rsid w:val="00055B30"/>
    <w:rsid w:val="00056E5E"/>
    <w:rsid w:val="0005728B"/>
    <w:rsid w:val="000574B2"/>
    <w:rsid w:val="00057BE4"/>
    <w:rsid w:val="00062530"/>
    <w:rsid w:val="00062783"/>
    <w:rsid w:val="0006578F"/>
    <w:rsid w:val="00070310"/>
    <w:rsid w:val="00072260"/>
    <w:rsid w:val="00073753"/>
    <w:rsid w:val="0007448D"/>
    <w:rsid w:val="00077E85"/>
    <w:rsid w:val="000801A1"/>
    <w:rsid w:val="00080D05"/>
    <w:rsid w:val="00081271"/>
    <w:rsid w:val="000839E4"/>
    <w:rsid w:val="00085C9E"/>
    <w:rsid w:val="00086DCC"/>
    <w:rsid w:val="00087F5D"/>
    <w:rsid w:val="000915AA"/>
    <w:rsid w:val="000921A9"/>
    <w:rsid w:val="00094F64"/>
    <w:rsid w:val="000952B6"/>
    <w:rsid w:val="000969AB"/>
    <w:rsid w:val="00096C67"/>
    <w:rsid w:val="000A14D8"/>
    <w:rsid w:val="000A1681"/>
    <w:rsid w:val="000A26BD"/>
    <w:rsid w:val="000A34E5"/>
    <w:rsid w:val="000A4B8F"/>
    <w:rsid w:val="000A79C4"/>
    <w:rsid w:val="000B0AA3"/>
    <w:rsid w:val="000B14F3"/>
    <w:rsid w:val="000B16A3"/>
    <w:rsid w:val="000B1860"/>
    <w:rsid w:val="000B27EA"/>
    <w:rsid w:val="000B5951"/>
    <w:rsid w:val="000B60CC"/>
    <w:rsid w:val="000C14F5"/>
    <w:rsid w:val="000C17D3"/>
    <w:rsid w:val="000C29B0"/>
    <w:rsid w:val="000C3EB7"/>
    <w:rsid w:val="000C70E6"/>
    <w:rsid w:val="000D00CE"/>
    <w:rsid w:val="000D0284"/>
    <w:rsid w:val="000D135E"/>
    <w:rsid w:val="000D3641"/>
    <w:rsid w:val="000D3AA0"/>
    <w:rsid w:val="000E2319"/>
    <w:rsid w:val="000E4058"/>
    <w:rsid w:val="000E587A"/>
    <w:rsid w:val="000E5DB6"/>
    <w:rsid w:val="000E6F26"/>
    <w:rsid w:val="000E7B65"/>
    <w:rsid w:val="000F0EC7"/>
    <w:rsid w:val="000F131F"/>
    <w:rsid w:val="000F673C"/>
    <w:rsid w:val="00101027"/>
    <w:rsid w:val="00101E21"/>
    <w:rsid w:val="00103EFA"/>
    <w:rsid w:val="00104D1C"/>
    <w:rsid w:val="0010536D"/>
    <w:rsid w:val="00106FB0"/>
    <w:rsid w:val="00107A5D"/>
    <w:rsid w:val="00110325"/>
    <w:rsid w:val="00111922"/>
    <w:rsid w:val="00111DB1"/>
    <w:rsid w:val="00111E10"/>
    <w:rsid w:val="00112539"/>
    <w:rsid w:val="00114642"/>
    <w:rsid w:val="0011476F"/>
    <w:rsid w:val="00115082"/>
    <w:rsid w:val="00116774"/>
    <w:rsid w:val="00117086"/>
    <w:rsid w:val="001172C0"/>
    <w:rsid w:val="00117FC5"/>
    <w:rsid w:val="00121450"/>
    <w:rsid w:val="00121F9F"/>
    <w:rsid w:val="0012505B"/>
    <w:rsid w:val="00125262"/>
    <w:rsid w:val="00125FF4"/>
    <w:rsid w:val="00130A2A"/>
    <w:rsid w:val="001318BE"/>
    <w:rsid w:val="00132654"/>
    <w:rsid w:val="00132744"/>
    <w:rsid w:val="001347E0"/>
    <w:rsid w:val="00135BF9"/>
    <w:rsid w:val="001371C3"/>
    <w:rsid w:val="0013794E"/>
    <w:rsid w:val="00141F76"/>
    <w:rsid w:val="00142F08"/>
    <w:rsid w:val="001434C0"/>
    <w:rsid w:val="00144E70"/>
    <w:rsid w:val="00146367"/>
    <w:rsid w:val="001502D7"/>
    <w:rsid w:val="0015135F"/>
    <w:rsid w:val="001516E5"/>
    <w:rsid w:val="00152FF4"/>
    <w:rsid w:val="0015364C"/>
    <w:rsid w:val="00154109"/>
    <w:rsid w:val="00156B48"/>
    <w:rsid w:val="001571FF"/>
    <w:rsid w:val="00162625"/>
    <w:rsid w:val="001646AC"/>
    <w:rsid w:val="0016478A"/>
    <w:rsid w:val="00164B2D"/>
    <w:rsid w:val="00166567"/>
    <w:rsid w:val="0016731D"/>
    <w:rsid w:val="001701AC"/>
    <w:rsid w:val="00170C2C"/>
    <w:rsid w:val="00170FF6"/>
    <w:rsid w:val="00172207"/>
    <w:rsid w:val="00172A27"/>
    <w:rsid w:val="00176679"/>
    <w:rsid w:val="001845A2"/>
    <w:rsid w:val="0019041A"/>
    <w:rsid w:val="001910D2"/>
    <w:rsid w:val="00195239"/>
    <w:rsid w:val="00195386"/>
    <w:rsid w:val="001969B1"/>
    <w:rsid w:val="001969D0"/>
    <w:rsid w:val="0019716D"/>
    <w:rsid w:val="001A0837"/>
    <w:rsid w:val="001A0A40"/>
    <w:rsid w:val="001A242E"/>
    <w:rsid w:val="001A2E28"/>
    <w:rsid w:val="001A38F4"/>
    <w:rsid w:val="001A3DA4"/>
    <w:rsid w:val="001A3E73"/>
    <w:rsid w:val="001A5430"/>
    <w:rsid w:val="001A5835"/>
    <w:rsid w:val="001B0178"/>
    <w:rsid w:val="001B12C2"/>
    <w:rsid w:val="001B1963"/>
    <w:rsid w:val="001B33E3"/>
    <w:rsid w:val="001B47CC"/>
    <w:rsid w:val="001B4FB7"/>
    <w:rsid w:val="001C0F66"/>
    <w:rsid w:val="001C21CA"/>
    <w:rsid w:val="001C23E7"/>
    <w:rsid w:val="001C2515"/>
    <w:rsid w:val="001C2F48"/>
    <w:rsid w:val="001C2FFF"/>
    <w:rsid w:val="001C4183"/>
    <w:rsid w:val="001C438A"/>
    <w:rsid w:val="001C4D6D"/>
    <w:rsid w:val="001C7B52"/>
    <w:rsid w:val="001D013E"/>
    <w:rsid w:val="001D0A61"/>
    <w:rsid w:val="001D0F88"/>
    <w:rsid w:val="001D0F8E"/>
    <w:rsid w:val="001D10F5"/>
    <w:rsid w:val="001D1C58"/>
    <w:rsid w:val="001D351C"/>
    <w:rsid w:val="001D3BE2"/>
    <w:rsid w:val="001D4157"/>
    <w:rsid w:val="001E178B"/>
    <w:rsid w:val="001E4C58"/>
    <w:rsid w:val="001E5372"/>
    <w:rsid w:val="001E56FA"/>
    <w:rsid w:val="001E684D"/>
    <w:rsid w:val="001E75E7"/>
    <w:rsid w:val="001E7D28"/>
    <w:rsid w:val="001F0A49"/>
    <w:rsid w:val="001F1882"/>
    <w:rsid w:val="001F1F86"/>
    <w:rsid w:val="001F29B5"/>
    <w:rsid w:val="001F2ABB"/>
    <w:rsid w:val="001F4D25"/>
    <w:rsid w:val="001F7759"/>
    <w:rsid w:val="00200663"/>
    <w:rsid w:val="002059AC"/>
    <w:rsid w:val="002067C5"/>
    <w:rsid w:val="00207A8C"/>
    <w:rsid w:val="002108E7"/>
    <w:rsid w:val="00212E9C"/>
    <w:rsid w:val="002154F6"/>
    <w:rsid w:val="00215E71"/>
    <w:rsid w:val="00217D6A"/>
    <w:rsid w:val="00220B12"/>
    <w:rsid w:val="00222E0E"/>
    <w:rsid w:val="0022377E"/>
    <w:rsid w:val="00224285"/>
    <w:rsid w:val="00224F1C"/>
    <w:rsid w:val="002258C4"/>
    <w:rsid w:val="00225CDC"/>
    <w:rsid w:val="002265AD"/>
    <w:rsid w:val="00230AC6"/>
    <w:rsid w:val="002329F4"/>
    <w:rsid w:val="002332E5"/>
    <w:rsid w:val="00233C02"/>
    <w:rsid w:val="00236278"/>
    <w:rsid w:val="002378FD"/>
    <w:rsid w:val="002404F2"/>
    <w:rsid w:val="002445CD"/>
    <w:rsid w:val="002448CA"/>
    <w:rsid w:val="0024581A"/>
    <w:rsid w:val="00246798"/>
    <w:rsid w:val="002467A9"/>
    <w:rsid w:val="00250608"/>
    <w:rsid w:val="002529E3"/>
    <w:rsid w:val="00252E06"/>
    <w:rsid w:val="0025367D"/>
    <w:rsid w:val="00255E96"/>
    <w:rsid w:val="00256D3A"/>
    <w:rsid w:val="00260862"/>
    <w:rsid w:val="00262AAB"/>
    <w:rsid w:val="0026350B"/>
    <w:rsid w:val="002636B6"/>
    <w:rsid w:val="002639E8"/>
    <w:rsid w:val="002669E7"/>
    <w:rsid w:val="00266E51"/>
    <w:rsid w:val="002723A3"/>
    <w:rsid w:val="002749D0"/>
    <w:rsid w:val="00274BCE"/>
    <w:rsid w:val="00275761"/>
    <w:rsid w:val="00277A00"/>
    <w:rsid w:val="00281410"/>
    <w:rsid w:val="00281FD7"/>
    <w:rsid w:val="002826F6"/>
    <w:rsid w:val="00283A95"/>
    <w:rsid w:val="002846D3"/>
    <w:rsid w:val="002846F1"/>
    <w:rsid w:val="00285CB8"/>
    <w:rsid w:val="00285F7E"/>
    <w:rsid w:val="0028765A"/>
    <w:rsid w:val="00287B2D"/>
    <w:rsid w:val="00290CA7"/>
    <w:rsid w:val="0029207A"/>
    <w:rsid w:val="00297244"/>
    <w:rsid w:val="002974E0"/>
    <w:rsid w:val="00297CE9"/>
    <w:rsid w:val="002A0104"/>
    <w:rsid w:val="002A012E"/>
    <w:rsid w:val="002A07A1"/>
    <w:rsid w:val="002A225F"/>
    <w:rsid w:val="002A38CB"/>
    <w:rsid w:val="002A6DAC"/>
    <w:rsid w:val="002A72CF"/>
    <w:rsid w:val="002B1184"/>
    <w:rsid w:val="002B2321"/>
    <w:rsid w:val="002B26DC"/>
    <w:rsid w:val="002B2E58"/>
    <w:rsid w:val="002B3C54"/>
    <w:rsid w:val="002B6318"/>
    <w:rsid w:val="002B761B"/>
    <w:rsid w:val="002C0945"/>
    <w:rsid w:val="002C13F0"/>
    <w:rsid w:val="002C13F3"/>
    <w:rsid w:val="002C17B3"/>
    <w:rsid w:val="002C3543"/>
    <w:rsid w:val="002C5154"/>
    <w:rsid w:val="002C6716"/>
    <w:rsid w:val="002C7F36"/>
    <w:rsid w:val="002D0C66"/>
    <w:rsid w:val="002D0EA6"/>
    <w:rsid w:val="002D15DE"/>
    <w:rsid w:val="002D2D53"/>
    <w:rsid w:val="002D317A"/>
    <w:rsid w:val="002D3AAE"/>
    <w:rsid w:val="002D44EA"/>
    <w:rsid w:val="002D5A80"/>
    <w:rsid w:val="002D6E88"/>
    <w:rsid w:val="002D7076"/>
    <w:rsid w:val="002E0D34"/>
    <w:rsid w:val="002E1B7E"/>
    <w:rsid w:val="002E4416"/>
    <w:rsid w:val="002E46DE"/>
    <w:rsid w:val="002E6F9D"/>
    <w:rsid w:val="002E79CB"/>
    <w:rsid w:val="002F1C3C"/>
    <w:rsid w:val="002F4E5C"/>
    <w:rsid w:val="002F5035"/>
    <w:rsid w:val="002F5698"/>
    <w:rsid w:val="00301215"/>
    <w:rsid w:val="0030220D"/>
    <w:rsid w:val="00302B23"/>
    <w:rsid w:val="00302D42"/>
    <w:rsid w:val="00302E77"/>
    <w:rsid w:val="003031DF"/>
    <w:rsid w:val="003057F3"/>
    <w:rsid w:val="003061EB"/>
    <w:rsid w:val="0030698A"/>
    <w:rsid w:val="0031062B"/>
    <w:rsid w:val="00310D4C"/>
    <w:rsid w:val="00312EF2"/>
    <w:rsid w:val="00313C2D"/>
    <w:rsid w:val="00313E5A"/>
    <w:rsid w:val="003141A1"/>
    <w:rsid w:val="0031537B"/>
    <w:rsid w:val="003172EC"/>
    <w:rsid w:val="00317C8A"/>
    <w:rsid w:val="00321E08"/>
    <w:rsid w:val="0032245D"/>
    <w:rsid w:val="003234BA"/>
    <w:rsid w:val="00323FBD"/>
    <w:rsid w:val="00324B36"/>
    <w:rsid w:val="00324D53"/>
    <w:rsid w:val="00325B12"/>
    <w:rsid w:val="003263A0"/>
    <w:rsid w:val="00326BF1"/>
    <w:rsid w:val="00326ECD"/>
    <w:rsid w:val="00327CE0"/>
    <w:rsid w:val="00327FE6"/>
    <w:rsid w:val="0033124D"/>
    <w:rsid w:val="003312A9"/>
    <w:rsid w:val="00332C64"/>
    <w:rsid w:val="00333547"/>
    <w:rsid w:val="00335E3E"/>
    <w:rsid w:val="00337FD0"/>
    <w:rsid w:val="00341DCF"/>
    <w:rsid w:val="00344D3F"/>
    <w:rsid w:val="003458A5"/>
    <w:rsid w:val="00350128"/>
    <w:rsid w:val="00351DC7"/>
    <w:rsid w:val="00353970"/>
    <w:rsid w:val="003543A7"/>
    <w:rsid w:val="00354DAD"/>
    <w:rsid w:val="003603CD"/>
    <w:rsid w:val="003606F3"/>
    <w:rsid w:val="00361C15"/>
    <w:rsid w:val="00361DF4"/>
    <w:rsid w:val="00362D5F"/>
    <w:rsid w:val="003656F5"/>
    <w:rsid w:val="003658AE"/>
    <w:rsid w:val="00365D83"/>
    <w:rsid w:val="0036674C"/>
    <w:rsid w:val="00371358"/>
    <w:rsid w:val="003716F9"/>
    <w:rsid w:val="00373A80"/>
    <w:rsid w:val="00373E6D"/>
    <w:rsid w:val="00374C36"/>
    <w:rsid w:val="00374E66"/>
    <w:rsid w:val="0037509C"/>
    <w:rsid w:val="00376080"/>
    <w:rsid w:val="0037613F"/>
    <w:rsid w:val="003770BE"/>
    <w:rsid w:val="00377247"/>
    <w:rsid w:val="003803DC"/>
    <w:rsid w:val="003807C9"/>
    <w:rsid w:val="00380995"/>
    <w:rsid w:val="00382600"/>
    <w:rsid w:val="00383D88"/>
    <w:rsid w:val="00383F3B"/>
    <w:rsid w:val="00384099"/>
    <w:rsid w:val="003862D5"/>
    <w:rsid w:val="00390662"/>
    <w:rsid w:val="00390D75"/>
    <w:rsid w:val="00390DFE"/>
    <w:rsid w:val="00390E31"/>
    <w:rsid w:val="00391475"/>
    <w:rsid w:val="0039207F"/>
    <w:rsid w:val="00395425"/>
    <w:rsid w:val="003959D0"/>
    <w:rsid w:val="0039776A"/>
    <w:rsid w:val="00397793"/>
    <w:rsid w:val="003A1B1F"/>
    <w:rsid w:val="003A5A56"/>
    <w:rsid w:val="003A7266"/>
    <w:rsid w:val="003A7E2D"/>
    <w:rsid w:val="003B128A"/>
    <w:rsid w:val="003B1FCB"/>
    <w:rsid w:val="003B5D74"/>
    <w:rsid w:val="003B78D5"/>
    <w:rsid w:val="003C020B"/>
    <w:rsid w:val="003C0AD6"/>
    <w:rsid w:val="003C2304"/>
    <w:rsid w:val="003C475E"/>
    <w:rsid w:val="003C5812"/>
    <w:rsid w:val="003C7D39"/>
    <w:rsid w:val="003D3D81"/>
    <w:rsid w:val="003D47B6"/>
    <w:rsid w:val="003D7DFE"/>
    <w:rsid w:val="003E0F5D"/>
    <w:rsid w:val="003E1BCC"/>
    <w:rsid w:val="003E4AF9"/>
    <w:rsid w:val="003F26BB"/>
    <w:rsid w:val="003F33C7"/>
    <w:rsid w:val="003F5A63"/>
    <w:rsid w:val="0040063B"/>
    <w:rsid w:val="004008C9"/>
    <w:rsid w:val="00400924"/>
    <w:rsid w:val="00400D86"/>
    <w:rsid w:val="00402C91"/>
    <w:rsid w:val="00405A18"/>
    <w:rsid w:val="00405F2E"/>
    <w:rsid w:val="00406186"/>
    <w:rsid w:val="00407848"/>
    <w:rsid w:val="00410B9B"/>
    <w:rsid w:val="00411CA2"/>
    <w:rsid w:val="004121E5"/>
    <w:rsid w:val="00412886"/>
    <w:rsid w:val="00413CA7"/>
    <w:rsid w:val="00416A12"/>
    <w:rsid w:val="00417602"/>
    <w:rsid w:val="004176CB"/>
    <w:rsid w:val="004208D8"/>
    <w:rsid w:val="00420E09"/>
    <w:rsid w:val="00422837"/>
    <w:rsid w:val="00423700"/>
    <w:rsid w:val="00427749"/>
    <w:rsid w:val="00427E42"/>
    <w:rsid w:val="0043017A"/>
    <w:rsid w:val="00430768"/>
    <w:rsid w:val="0043096A"/>
    <w:rsid w:val="00433499"/>
    <w:rsid w:val="0043390E"/>
    <w:rsid w:val="00440562"/>
    <w:rsid w:val="0044173C"/>
    <w:rsid w:val="00441A38"/>
    <w:rsid w:val="00441F9C"/>
    <w:rsid w:val="00442BE0"/>
    <w:rsid w:val="00443A9E"/>
    <w:rsid w:val="00443F56"/>
    <w:rsid w:val="004440BD"/>
    <w:rsid w:val="0044661A"/>
    <w:rsid w:val="004466DC"/>
    <w:rsid w:val="004467B3"/>
    <w:rsid w:val="00446970"/>
    <w:rsid w:val="00447C02"/>
    <w:rsid w:val="00447D32"/>
    <w:rsid w:val="00451519"/>
    <w:rsid w:val="004538B5"/>
    <w:rsid w:val="0045457B"/>
    <w:rsid w:val="004561A8"/>
    <w:rsid w:val="00457636"/>
    <w:rsid w:val="00457756"/>
    <w:rsid w:val="00460919"/>
    <w:rsid w:val="004609B2"/>
    <w:rsid w:val="00460E11"/>
    <w:rsid w:val="00463E96"/>
    <w:rsid w:val="004645B8"/>
    <w:rsid w:val="00467575"/>
    <w:rsid w:val="004675DC"/>
    <w:rsid w:val="00467DB4"/>
    <w:rsid w:val="0047021D"/>
    <w:rsid w:val="00470C57"/>
    <w:rsid w:val="00471965"/>
    <w:rsid w:val="00471EBD"/>
    <w:rsid w:val="004763E7"/>
    <w:rsid w:val="0047643B"/>
    <w:rsid w:val="004772F7"/>
    <w:rsid w:val="00481816"/>
    <w:rsid w:val="0048315B"/>
    <w:rsid w:val="00484F54"/>
    <w:rsid w:val="00485EE2"/>
    <w:rsid w:val="00485F5F"/>
    <w:rsid w:val="00487FE3"/>
    <w:rsid w:val="00490A2D"/>
    <w:rsid w:val="0049388A"/>
    <w:rsid w:val="0049665A"/>
    <w:rsid w:val="00496A3D"/>
    <w:rsid w:val="00497157"/>
    <w:rsid w:val="00497B24"/>
    <w:rsid w:val="004A245D"/>
    <w:rsid w:val="004A257C"/>
    <w:rsid w:val="004A2B27"/>
    <w:rsid w:val="004A4462"/>
    <w:rsid w:val="004A4803"/>
    <w:rsid w:val="004A5DCF"/>
    <w:rsid w:val="004A5F0C"/>
    <w:rsid w:val="004A78B4"/>
    <w:rsid w:val="004B27DF"/>
    <w:rsid w:val="004B3EDA"/>
    <w:rsid w:val="004B66DB"/>
    <w:rsid w:val="004B6B84"/>
    <w:rsid w:val="004C2F53"/>
    <w:rsid w:val="004C369D"/>
    <w:rsid w:val="004C39DD"/>
    <w:rsid w:val="004C7708"/>
    <w:rsid w:val="004D22BA"/>
    <w:rsid w:val="004D2C89"/>
    <w:rsid w:val="004D2D8B"/>
    <w:rsid w:val="004D3733"/>
    <w:rsid w:val="004D3D04"/>
    <w:rsid w:val="004D4B63"/>
    <w:rsid w:val="004D4FAF"/>
    <w:rsid w:val="004D761F"/>
    <w:rsid w:val="004D7974"/>
    <w:rsid w:val="004E07D4"/>
    <w:rsid w:val="004E1C35"/>
    <w:rsid w:val="004E3765"/>
    <w:rsid w:val="004E6970"/>
    <w:rsid w:val="004E6BA0"/>
    <w:rsid w:val="004F07D7"/>
    <w:rsid w:val="004F091A"/>
    <w:rsid w:val="004F1FA5"/>
    <w:rsid w:val="004F2869"/>
    <w:rsid w:val="004F292F"/>
    <w:rsid w:val="004F63C8"/>
    <w:rsid w:val="004F76F0"/>
    <w:rsid w:val="00500625"/>
    <w:rsid w:val="005008DD"/>
    <w:rsid w:val="00500D2F"/>
    <w:rsid w:val="00500DF8"/>
    <w:rsid w:val="0050181E"/>
    <w:rsid w:val="005021F2"/>
    <w:rsid w:val="005032CE"/>
    <w:rsid w:val="005076BC"/>
    <w:rsid w:val="005103F3"/>
    <w:rsid w:val="0051108E"/>
    <w:rsid w:val="00511684"/>
    <w:rsid w:val="00517AEA"/>
    <w:rsid w:val="0052218D"/>
    <w:rsid w:val="005233FC"/>
    <w:rsid w:val="00523675"/>
    <w:rsid w:val="00523D32"/>
    <w:rsid w:val="005263D4"/>
    <w:rsid w:val="00526EB7"/>
    <w:rsid w:val="005277B6"/>
    <w:rsid w:val="005318AB"/>
    <w:rsid w:val="00531A8B"/>
    <w:rsid w:val="0053231D"/>
    <w:rsid w:val="00532B26"/>
    <w:rsid w:val="00534D3B"/>
    <w:rsid w:val="005409C3"/>
    <w:rsid w:val="00542185"/>
    <w:rsid w:val="005422EA"/>
    <w:rsid w:val="00543FA5"/>
    <w:rsid w:val="00545E8F"/>
    <w:rsid w:val="00550625"/>
    <w:rsid w:val="00551A74"/>
    <w:rsid w:val="00552D0A"/>
    <w:rsid w:val="00553FFD"/>
    <w:rsid w:val="00554534"/>
    <w:rsid w:val="00556C3E"/>
    <w:rsid w:val="00560E86"/>
    <w:rsid w:val="00563BD1"/>
    <w:rsid w:val="00564892"/>
    <w:rsid w:val="00564D7C"/>
    <w:rsid w:val="005661E8"/>
    <w:rsid w:val="005745CB"/>
    <w:rsid w:val="0057647E"/>
    <w:rsid w:val="00576EAD"/>
    <w:rsid w:val="00577278"/>
    <w:rsid w:val="00577A54"/>
    <w:rsid w:val="005807FB"/>
    <w:rsid w:val="00580B72"/>
    <w:rsid w:val="00580D86"/>
    <w:rsid w:val="00581F6F"/>
    <w:rsid w:val="005835ED"/>
    <w:rsid w:val="00587EFE"/>
    <w:rsid w:val="00590FFC"/>
    <w:rsid w:val="00591FE5"/>
    <w:rsid w:val="005946A6"/>
    <w:rsid w:val="00594B65"/>
    <w:rsid w:val="00594FB6"/>
    <w:rsid w:val="0059567C"/>
    <w:rsid w:val="005966E4"/>
    <w:rsid w:val="00596F40"/>
    <w:rsid w:val="00597305"/>
    <w:rsid w:val="005A31E3"/>
    <w:rsid w:val="005A7D16"/>
    <w:rsid w:val="005B11A2"/>
    <w:rsid w:val="005B178F"/>
    <w:rsid w:val="005B1A0B"/>
    <w:rsid w:val="005B1C61"/>
    <w:rsid w:val="005B597F"/>
    <w:rsid w:val="005B7131"/>
    <w:rsid w:val="005C0435"/>
    <w:rsid w:val="005C1A92"/>
    <w:rsid w:val="005C20FF"/>
    <w:rsid w:val="005C30D7"/>
    <w:rsid w:val="005C730C"/>
    <w:rsid w:val="005D0742"/>
    <w:rsid w:val="005D190A"/>
    <w:rsid w:val="005D2372"/>
    <w:rsid w:val="005D321B"/>
    <w:rsid w:val="005D3DCC"/>
    <w:rsid w:val="005D4374"/>
    <w:rsid w:val="005D4A6C"/>
    <w:rsid w:val="005D4EF6"/>
    <w:rsid w:val="005D6B33"/>
    <w:rsid w:val="005E4739"/>
    <w:rsid w:val="005F28DC"/>
    <w:rsid w:val="005F5322"/>
    <w:rsid w:val="005F5DE8"/>
    <w:rsid w:val="005F6823"/>
    <w:rsid w:val="005F6B3B"/>
    <w:rsid w:val="005F70E5"/>
    <w:rsid w:val="006002C7"/>
    <w:rsid w:val="00600D2F"/>
    <w:rsid w:val="006014DD"/>
    <w:rsid w:val="0060353B"/>
    <w:rsid w:val="0060512B"/>
    <w:rsid w:val="00607448"/>
    <w:rsid w:val="00607F8D"/>
    <w:rsid w:val="006160EB"/>
    <w:rsid w:val="00622BF0"/>
    <w:rsid w:val="00623024"/>
    <w:rsid w:val="0062340F"/>
    <w:rsid w:val="0063186B"/>
    <w:rsid w:val="0063231D"/>
    <w:rsid w:val="006327DE"/>
    <w:rsid w:val="00632B11"/>
    <w:rsid w:val="00632CBD"/>
    <w:rsid w:val="006334B2"/>
    <w:rsid w:val="00634C29"/>
    <w:rsid w:val="00634FBD"/>
    <w:rsid w:val="0063504B"/>
    <w:rsid w:val="0063504F"/>
    <w:rsid w:val="00636325"/>
    <w:rsid w:val="00637F42"/>
    <w:rsid w:val="00640A2C"/>
    <w:rsid w:val="0064415C"/>
    <w:rsid w:val="0064558C"/>
    <w:rsid w:val="00645A1C"/>
    <w:rsid w:val="00646C24"/>
    <w:rsid w:val="006472B1"/>
    <w:rsid w:val="006478FF"/>
    <w:rsid w:val="00647B87"/>
    <w:rsid w:val="00650279"/>
    <w:rsid w:val="00652613"/>
    <w:rsid w:val="00653F77"/>
    <w:rsid w:val="006541F1"/>
    <w:rsid w:val="00654913"/>
    <w:rsid w:val="00655323"/>
    <w:rsid w:val="00655E67"/>
    <w:rsid w:val="00656395"/>
    <w:rsid w:val="00657DE4"/>
    <w:rsid w:val="00663D66"/>
    <w:rsid w:val="00666062"/>
    <w:rsid w:val="00666821"/>
    <w:rsid w:val="0067011B"/>
    <w:rsid w:val="00672099"/>
    <w:rsid w:val="00672326"/>
    <w:rsid w:val="00675418"/>
    <w:rsid w:val="00675695"/>
    <w:rsid w:val="00677AC8"/>
    <w:rsid w:val="00677F7C"/>
    <w:rsid w:val="00680666"/>
    <w:rsid w:val="006840CB"/>
    <w:rsid w:val="00686F61"/>
    <w:rsid w:val="00693310"/>
    <w:rsid w:val="00693A48"/>
    <w:rsid w:val="00695C68"/>
    <w:rsid w:val="00696C78"/>
    <w:rsid w:val="006A0316"/>
    <w:rsid w:val="006A08F8"/>
    <w:rsid w:val="006A0A8E"/>
    <w:rsid w:val="006A1285"/>
    <w:rsid w:val="006A1753"/>
    <w:rsid w:val="006A18BD"/>
    <w:rsid w:val="006A2269"/>
    <w:rsid w:val="006A27F4"/>
    <w:rsid w:val="006A55B5"/>
    <w:rsid w:val="006A5827"/>
    <w:rsid w:val="006A6DBF"/>
    <w:rsid w:val="006A7626"/>
    <w:rsid w:val="006B658E"/>
    <w:rsid w:val="006B6BAA"/>
    <w:rsid w:val="006B6C31"/>
    <w:rsid w:val="006B70E6"/>
    <w:rsid w:val="006B7C78"/>
    <w:rsid w:val="006B7DB6"/>
    <w:rsid w:val="006B7E3A"/>
    <w:rsid w:val="006C1AD5"/>
    <w:rsid w:val="006C1D82"/>
    <w:rsid w:val="006C26DE"/>
    <w:rsid w:val="006C2D0D"/>
    <w:rsid w:val="006C3B46"/>
    <w:rsid w:val="006C5D52"/>
    <w:rsid w:val="006C7D88"/>
    <w:rsid w:val="006D17F2"/>
    <w:rsid w:val="006D5DE5"/>
    <w:rsid w:val="006E50ED"/>
    <w:rsid w:val="006E54F4"/>
    <w:rsid w:val="006E5935"/>
    <w:rsid w:val="006E7BC2"/>
    <w:rsid w:val="006F41A9"/>
    <w:rsid w:val="006F48BF"/>
    <w:rsid w:val="006F6AAD"/>
    <w:rsid w:val="006F7144"/>
    <w:rsid w:val="00701500"/>
    <w:rsid w:val="00701C56"/>
    <w:rsid w:val="00706C30"/>
    <w:rsid w:val="00707EFC"/>
    <w:rsid w:val="00710B92"/>
    <w:rsid w:val="00712484"/>
    <w:rsid w:val="0071478B"/>
    <w:rsid w:val="007179BD"/>
    <w:rsid w:val="007237E0"/>
    <w:rsid w:val="007277C4"/>
    <w:rsid w:val="0073078B"/>
    <w:rsid w:val="0073192C"/>
    <w:rsid w:val="00732064"/>
    <w:rsid w:val="00732CBB"/>
    <w:rsid w:val="00733490"/>
    <w:rsid w:val="00734D69"/>
    <w:rsid w:val="00735A76"/>
    <w:rsid w:val="00735DE2"/>
    <w:rsid w:val="00736465"/>
    <w:rsid w:val="00736DD8"/>
    <w:rsid w:val="0074077F"/>
    <w:rsid w:val="00740C4B"/>
    <w:rsid w:val="00741471"/>
    <w:rsid w:val="007459BF"/>
    <w:rsid w:val="0074629F"/>
    <w:rsid w:val="007476AD"/>
    <w:rsid w:val="00750BD5"/>
    <w:rsid w:val="00752191"/>
    <w:rsid w:val="00753DDA"/>
    <w:rsid w:val="007550E2"/>
    <w:rsid w:val="007555C3"/>
    <w:rsid w:val="0076395E"/>
    <w:rsid w:val="00763D67"/>
    <w:rsid w:val="00772091"/>
    <w:rsid w:val="00772EB7"/>
    <w:rsid w:val="007732B4"/>
    <w:rsid w:val="00776E58"/>
    <w:rsid w:val="00777864"/>
    <w:rsid w:val="00780A00"/>
    <w:rsid w:val="007822F7"/>
    <w:rsid w:val="00783387"/>
    <w:rsid w:val="00783594"/>
    <w:rsid w:val="0078472B"/>
    <w:rsid w:val="0078477D"/>
    <w:rsid w:val="007865E4"/>
    <w:rsid w:val="00786F19"/>
    <w:rsid w:val="0078796B"/>
    <w:rsid w:val="00787E99"/>
    <w:rsid w:val="007918B5"/>
    <w:rsid w:val="007935B8"/>
    <w:rsid w:val="00795FD1"/>
    <w:rsid w:val="00796CE2"/>
    <w:rsid w:val="0079786B"/>
    <w:rsid w:val="007A0C06"/>
    <w:rsid w:val="007A0F11"/>
    <w:rsid w:val="007A336E"/>
    <w:rsid w:val="007A3987"/>
    <w:rsid w:val="007A4F4C"/>
    <w:rsid w:val="007A5E10"/>
    <w:rsid w:val="007A6E4D"/>
    <w:rsid w:val="007B2959"/>
    <w:rsid w:val="007B4328"/>
    <w:rsid w:val="007B7229"/>
    <w:rsid w:val="007C04CD"/>
    <w:rsid w:val="007C5F94"/>
    <w:rsid w:val="007C7857"/>
    <w:rsid w:val="007D1DEF"/>
    <w:rsid w:val="007E08CE"/>
    <w:rsid w:val="007E28F4"/>
    <w:rsid w:val="007E3A2C"/>
    <w:rsid w:val="007E55CD"/>
    <w:rsid w:val="007E56B3"/>
    <w:rsid w:val="007E6AB5"/>
    <w:rsid w:val="007E7273"/>
    <w:rsid w:val="007F1991"/>
    <w:rsid w:val="007F2336"/>
    <w:rsid w:val="007F2CB5"/>
    <w:rsid w:val="007F45B2"/>
    <w:rsid w:val="007F638F"/>
    <w:rsid w:val="007F66E2"/>
    <w:rsid w:val="007F68EC"/>
    <w:rsid w:val="007F779F"/>
    <w:rsid w:val="007F7E60"/>
    <w:rsid w:val="00800AAD"/>
    <w:rsid w:val="00803652"/>
    <w:rsid w:val="008042D9"/>
    <w:rsid w:val="008078D9"/>
    <w:rsid w:val="0081328D"/>
    <w:rsid w:val="00814B41"/>
    <w:rsid w:val="0081553A"/>
    <w:rsid w:val="00815902"/>
    <w:rsid w:val="00816B51"/>
    <w:rsid w:val="008202C7"/>
    <w:rsid w:val="008223C8"/>
    <w:rsid w:val="008233E1"/>
    <w:rsid w:val="00824017"/>
    <w:rsid w:val="008249F9"/>
    <w:rsid w:val="00826BC9"/>
    <w:rsid w:val="00830308"/>
    <w:rsid w:val="008314A8"/>
    <w:rsid w:val="008332E0"/>
    <w:rsid w:val="00833615"/>
    <w:rsid w:val="0083375F"/>
    <w:rsid w:val="00834B1D"/>
    <w:rsid w:val="00841550"/>
    <w:rsid w:val="0084166E"/>
    <w:rsid w:val="00842ECC"/>
    <w:rsid w:val="00843C32"/>
    <w:rsid w:val="00845FE9"/>
    <w:rsid w:val="00850DD5"/>
    <w:rsid w:val="0085183F"/>
    <w:rsid w:val="00853F75"/>
    <w:rsid w:val="00854B70"/>
    <w:rsid w:val="00854FCB"/>
    <w:rsid w:val="00855C2F"/>
    <w:rsid w:val="00857E0A"/>
    <w:rsid w:val="008620F5"/>
    <w:rsid w:val="008640AF"/>
    <w:rsid w:val="0086682B"/>
    <w:rsid w:val="00870598"/>
    <w:rsid w:val="0087071A"/>
    <w:rsid w:val="0087076E"/>
    <w:rsid w:val="00871092"/>
    <w:rsid w:val="00880448"/>
    <w:rsid w:val="008817A8"/>
    <w:rsid w:val="008819DD"/>
    <w:rsid w:val="00881CDA"/>
    <w:rsid w:val="00883ECA"/>
    <w:rsid w:val="00884834"/>
    <w:rsid w:val="00884871"/>
    <w:rsid w:val="00884B52"/>
    <w:rsid w:val="00884DEA"/>
    <w:rsid w:val="00885F7B"/>
    <w:rsid w:val="00890A7F"/>
    <w:rsid w:val="0089449B"/>
    <w:rsid w:val="0089467A"/>
    <w:rsid w:val="00895C09"/>
    <w:rsid w:val="00895D04"/>
    <w:rsid w:val="008A0365"/>
    <w:rsid w:val="008A093F"/>
    <w:rsid w:val="008A0A8D"/>
    <w:rsid w:val="008A1B1E"/>
    <w:rsid w:val="008A4D1C"/>
    <w:rsid w:val="008A6F46"/>
    <w:rsid w:val="008B0DA5"/>
    <w:rsid w:val="008B5878"/>
    <w:rsid w:val="008C0D24"/>
    <w:rsid w:val="008C2262"/>
    <w:rsid w:val="008C2639"/>
    <w:rsid w:val="008D1BF9"/>
    <w:rsid w:val="008D3F89"/>
    <w:rsid w:val="008D47E5"/>
    <w:rsid w:val="008D6A8A"/>
    <w:rsid w:val="008D6E98"/>
    <w:rsid w:val="008D704A"/>
    <w:rsid w:val="008D759D"/>
    <w:rsid w:val="008D7B4F"/>
    <w:rsid w:val="008E1251"/>
    <w:rsid w:val="008E1FBF"/>
    <w:rsid w:val="008E3850"/>
    <w:rsid w:val="008E557A"/>
    <w:rsid w:val="008E6DF2"/>
    <w:rsid w:val="008E7CB6"/>
    <w:rsid w:val="008F0B59"/>
    <w:rsid w:val="008F145E"/>
    <w:rsid w:val="008F1B44"/>
    <w:rsid w:val="008F54E2"/>
    <w:rsid w:val="008F5A63"/>
    <w:rsid w:val="008F6A86"/>
    <w:rsid w:val="00903A82"/>
    <w:rsid w:val="0090646B"/>
    <w:rsid w:val="00907188"/>
    <w:rsid w:val="00907EA4"/>
    <w:rsid w:val="009105EB"/>
    <w:rsid w:val="009139C0"/>
    <w:rsid w:val="009152A9"/>
    <w:rsid w:val="00916568"/>
    <w:rsid w:val="009168C9"/>
    <w:rsid w:val="00916A85"/>
    <w:rsid w:val="009201DB"/>
    <w:rsid w:val="00920AD6"/>
    <w:rsid w:val="00921624"/>
    <w:rsid w:val="00921DDF"/>
    <w:rsid w:val="00925FA0"/>
    <w:rsid w:val="00932599"/>
    <w:rsid w:val="00935244"/>
    <w:rsid w:val="00936B49"/>
    <w:rsid w:val="00941433"/>
    <w:rsid w:val="00941F87"/>
    <w:rsid w:val="00944BB1"/>
    <w:rsid w:val="00945206"/>
    <w:rsid w:val="0094637C"/>
    <w:rsid w:val="009479DB"/>
    <w:rsid w:val="00950124"/>
    <w:rsid w:val="00950715"/>
    <w:rsid w:val="009518AF"/>
    <w:rsid w:val="00951B27"/>
    <w:rsid w:val="00952365"/>
    <w:rsid w:val="00952E44"/>
    <w:rsid w:val="00953618"/>
    <w:rsid w:val="0095470B"/>
    <w:rsid w:val="00960B72"/>
    <w:rsid w:val="00962F61"/>
    <w:rsid w:val="0096346E"/>
    <w:rsid w:val="00964706"/>
    <w:rsid w:val="009654F4"/>
    <w:rsid w:val="00965C4D"/>
    <w:rsid w:val="00971369"/>
    <w:rsid w:val="00971BCE"/>
    <w:rsid w:val="0097290A"/>
    <w:rsid w:val="00973DBA"/>
    <w:rsid w:val="009766A0"/>
    <w:rsid w:val="0098134D"/>
    <w:rsid w:val="009835BA"/>
    <w:rsid w:val="00984DC0"/>
    <w:rsid w:val="00986071"/>
    <w:rsid w:val="00992200"/>
    <w:rsid w:val="00992C7B"/>
    <w:rsid w:val="0099400B"/>
    <w:rsid w:val="00995343"/>
    <w:rsid w:val="009A06D8"/>
    <w:rsid w:val="009A0E06"/>
    <w:rsid w:val="009A3954"/>
    <w:rsid w:val="009B1F2F"/>
    <w:rsid w:val="009B30A3"/>
    <w:rsid w:val="009B3917"/>
    <w:rsid w:val="009B4696"/>
    <w:rsid w:val="009C021F"/>
    <w:rsid w:val="009C08DE"/>
    <w:rsid w:val="009C1508"/>
    <w:rsid w:val="009C67A8"/>
    <w:rsid w:val="009D0C0C"/>
    <w:rsid w:val="009D1244"/>
    <w:rsid w:val="009D17E3"/>
    <w:rsid w:val="009D3785"/>
    <w:rsid w:val="009D37B0"/>
    <w:rsid w:val="009D4E8E"/>
    <w:rsid w:val="009D5545"/>
    <w:rsid w:val="009D5F41"/>
    <w:rsid w:val="009D6587"/>
    <w:rsid w:val="009D65E5"/>
    <w:rsid w:val="009D6BF1"/>
    <w:rsid w:val="009D7C30"/>
    <w:rsid w:val="009E3157"/>
    <w:rsid w:val="009E36D6"/>
    <w:rsid w:val="009E3C44"/>
    <w:rsid w:val="009E4207"/>
    <w:rsid w:val="009E48EA"/>
    <w:rsid w:val="009E4A40"/>
    <w:rsid w:val="009E4DD1"/>
    <w:rsid w:val="009E5896"/>
    <w:rsid w:val="009E6C8F"/>
    <w:rsid w:val="009E6F20"/>
    <w:rsid w:val="009E7348"/>
    <w:rsid w:val="009E7754"/>
    <w:rsid w:val="009E7E4F"/>
    <w:rsid w:val="009F037A"/>
    <w:rsid w:val="009F0ACA"/>
    <w:rsid w:val="009F27CD"/>
    <w:rsid w:val="009F34F2"/>
    <w:rsid w:val="009F39B0"/>
    <w:rsid w:val="009F4D1D"/>
    <w:rsid w:val="009F4E83"/>
    <w:rsid w:val="009F515E"/>
    <w:rsid w:val="009F5E1B"/>
    <w:rsid w:val="009F6983"/>
    <w:rsid w:val="009F6C90"/>
    <w:rsid w:val="009F7690"/>
    <w:rsid w:val="009F794B"/>
    <w:rsid w:val="009F7F1B"/>
    <w:rsid w:val="00A00823"/>
    <w:rsid w:val="00A01790"/>
    <w:rsid w:val="00A01BCD"/>
    <w:rsid w:val="00A02F85"/>
    <w:rsid w:val="00A032F6"/>
    <w:rsid w:val="00A04B7A"/>
    <w:rsid w:val="00A0531D"/>
    <w:rsid w:val="00A06A96"/>
    <w:rsid w:val="00A104C0"/>
    <w:rsid w:val="00A10B9A"/>
    <w:rsid w:val="00A10C93"/>
    <w:rsid w:val="00A11AA5"/>
    <w:rsid w:val="00A127BF"/>
    <w:rsid w:val="00A12E7F"/>
    <w:rsid w:val="00A13339"/>
    <w:rsid w:val="00A14476"/>
    <w:rsid w:val="00A15EF1"/>
    <w:rsid w:val="00A1663D"/>
    <w:rsid w:val="00A16D27"/>
    <w:rsid w:val="00A16FC8"/>
    <w:rsid w:val="00A17771"/>
    <w:rsid w:val="00A17F4B"/>
    <w:rsid w:val="00A222D9"/>
    <w:rsid w:val="00A22AC8"/>
    <w:rsid w:val="00A24D2B"/>
    <w:rsid w:val="00A345D3"/>
    <w:rsid w:val="00A34A81"/>
    <w:rsid w:val="00A36A27"/>
    <w:rsid w:val="00A36BFB"/>
    <w:rsid w:val="00A400D9"/>
    <w:rsid w:val="00A4119B"/>
    <w:rsid w:val="00A41AB7"/>
    <w:rsid w:val="00A4226D"/>
    <w:rsid w:val="00A4251C"/>
    <w:rsid w:val="00A4265E"/>
    <w:rsid w:val="00A4287E"/>
    <w:rsid w:val="00A430F2"/>
    <w:rsid w:val="00A4465F"/>
    <w:rsid w:val="00A46272"/>
    <w:rsid w:val="00A47389"/>
    <w:rsid w:val="00A47D7C"/>
    <w:rsid w:val="00A5176E"/>
    <w:rsid w:val="00A51799"/>
    <w:rsid w:val="00A51FB1"/>
    <w:rsid w:val="00A5327D"/>
    <w:rsid w:val="00A54FA9"/>
    <w:rsid w:val="00A569FD"/>
    <w:rsid w:val="00A56A6C"/>
    <w:rsid w:val="00A576BA"/>
    <w:rsid w:val="00A57BF4"/>
    <w:rsid w:val="00A57D73"/>
    <w:rsid w:val="00A6093F"/>
    <w:rsid w:val="00A6121F"/>
    <w:rsid w:val="00A627F8"/>
    <w:rsid w:val="00A62B8E"/>
    <w:rsid w:val="00A6347E"/>
    <w:rsid w:val="00A66AF6"/>
    <w:rsid w:val="00A71268"/>
    <w:rsid w:val="00A74912"/>
    <w:rsid w:val="00A74970"/>
    <w:rsid w:val="00A75787"/>
    <w:rsid w:val="00A75A03"/>
    <w:rsid w:val="00A765D7"/>
    <w:rsid w:val="00A77BF2"/>
    <w:rsid w:val="00A822EE"/>
    <w:rsid w:val="00A82568"/>
    <w:rsid w:val="00A82A86"/>
    <w:rsid w:val="00A8356C"/>
    <w:rsid w:val="00A87AA3"/>
    <w:rsid w:val="00A90CD8"/>
    <w:rsid w:val="00A92912"/>
    <w:rsid w:val="00A9341C"/>
    <w:rsid w:val="00A940C7"/>
    <w:rsid w:val="00A97A59"/>
    <w:rsid w:val="00AA0771"/>
    <w:rsid w:val="00AA1141"/>
    <w:rsid w:val="00AA2E1C"/>
    <w:rsid w:val="00AA2F9D"/>
    <w:rsid w:val="00AA5DDF"/>
    <w:rsid w:val="00AA624A"/>
    <w:rsid w:val="00AA69FB"/>
    <w:rsid w:val="00AB055B"/>
    <w:rsid w:val="00AB0A6D"/>
    <w:rsid w:val="00AB5DAD"/>
    <w:rsid w:val="00AB6692"/>
    <w:rsid w:val="00AC0B66"/>
    <w:rsid w:val="00AC2BF8"/>
    <w:rsid w:val="00AC40F4"/>
    <w:rsid w:val="00AC5C03"/>
    <w:rsid w:val="00AC658A"/>
    <w:rsid w:val="00AD19F4"/>
    <w:rsid w:val="00AD30E5"/>
    <w:rsid w:val="00AD710B"/>
    <w:rsid w:val="00AE1026"/>
    <w:rsid w:val="00AE12B6"/>
    <w:rsid w:val="00AE1722"/>
    <w:rsid w:val="00AE1F80"/>
    <w:rsid w:val="00AE2355"/>
    <w:rsid w:val="00AE2BF6"/>
    <w:rsid w:val="00AE2FF6"/>
    <w:rsid w:val="00AE5AB8"/>
    <w:rsid w:val="00AE5BC6"/>
    <w:rsid w:val="00AE6F52"/>
    <w:rsid w:val="00AE71B6"/>
    <w:rsid w:val="00AE78EF"/>
    <w:rsid w:val="00AF21A5"/>
    <w:rsid w:val="00AF21F3"/>
    <w:rsid w:val="00AF220F"/>
    <w:rsid w:val="00AF2F09"/>
    <w:rsid w:val="00AF2FB1"/>
    <w:rsid w:val="00AF387C"/>
    <w:rsid w:val="00AF547D"/>
    <w:rsid w:val="00AF6C01"/>
    <w:rsid w:val="00B0289B"/>
    <w:rsid w:val="00B034F5"/>
    <w:rsid w:val="00B03622"/>
    <w:rsid w:val="00B0598B"/>
    <w:rsid w:val="00B065EA"/>
    <w:rsid w:val="00B06652"/>
    <w:rsid w:val="00B124C1"/>
    <w:rsid w:val="00B14BA8"/>
    <w:rsid w:val="00B2539C"/>
    <w:rsid w:val="00B25586"/>
    <w:rsid w:val="00B302CD"/>
    <w:rsid w:val="00B3054F"/>
    <w:rsid w:val="00B30563"/>
    <w:rsid w:val="00B306F5"/>
    <w:rsid w:val="00B31234"/>
    <w:rsid w:val="00B3392B"/>
    <w:rsid w:val="00B33CC7"/>
    <w:rsid w:val="00B363A9"/>
    <w:rsid w:val="00B36A0D"/>
    <w:rsid w:val="00B378B5"/>
    <w:rsid w:val="00B429BB"/>
    <w:rsid w:val="00B42C7F"/>
    <w:rsid w:val="00B42FD6"/>
    <w:rsid w:val="00B431B0"/>
    <w:rsid w:val="00B438AB"/>
    <w:rsid w:val="00B446BB"/>
    <w:rsid w:val="00B46A36"/>
    <w:rsid w:val="00B47A71"/>
    <w:rsid w:val="00B47DF3"/>
    <w:rsid w:val="00B53713"/>
    <w:rsid w:val="00B541C6"/>
    <w:rsid w:val="00B55F73"/>
    <w:rsid w:val="00B56E60"/>
    <w:rsid w:val="00B5727E"/>
    <w:rsid w:val="00B572DB"/>
    <w:rsid w:val="00B61E51"/>
    <w:rsid w:val="00B63EE3"/>
    <w:rsid w:val="00B70804"/>
    <w:rsid w:val="00B72DB1"/>
    <w:rsid w:val="00B73203"/>
    <w:rsid w:val="00B7323A"/>
    <w:rsid w:val="00B74BC3"/>
    <w:rsid w:val="00B756CF"/>
    <w:rsid w:val="00B75731"/>
    <w:rsid w:val="00B77264"/>
    <w:rsid w:val="00B80189"/>
    <w:rsid w:val="00B801E3"/>
    <w:rsid w:val="00B805A1"/>
    <w:rsid w:val="00B82EBB"/>
    <w:rsid w:val="00B8575F"/>
    <w:rsid w:val="00B8604D"/>
    <w:rsid w:val="00B90205"/>
    <w:rsid w:val="00B90385"/>
    <w:rsid w:val="00B92A11"/>
    <w:rsid w:val="00B96FED"/>
    <w:rsid w:val="00B971F1"/>
    <w:rsid w:val="00BA073C"/>
    <w:rsid w:val="00BA15C8"/>
    <w:rsid w:val="00BA1C9E"/>
    <w:rsid w:val="00BA27B8"/>
    <w:rsid w:val="00BA2D8D"/>
    <w:rsid w:val="00BA3667"/>
    <w:rsid w:val="00BA4E9E"/>
    <w:rsid w:val="00BA5AA3"/>
    <w:rsid w:val="00BB3285"/>
    <w:rsid w:val="00BB5483"/>
    <w:rsid w:val="00BB5950"/>
    <w:rsid w:val="00BB6B7D"/>
    <w:rsid w:val="00BB77F3"/>
    <w:rsid w:val="00BB7872"/>
    <w:rsid w:val="00BC0004"/>
    <w:rsid w:val="00BC0BF7"/>
    <w:rsid w:val="00BC1342"/>
    <w:rsid w:val="00BC1D96"/>
    <w:rsid w:val="00BC4CF8"/>
    <w:rsid w:val="00BC68BB"/>
    <w:rsid w:val="00BC7A60"/>
    <w:rsid w:val="00BD1700"/>
    <w:rsid w:val="00BD19C9"/>
    <w:rsid w:val="00BD21BA"/>
    <w:rsid w:val="00BD49BB"/>
    <w:rsid w:val="00BD5F0F"/>
    <w:rsid w:val="00BD6859"/>
    <w:rsid w:val="00BD6B5D"/>
    <w:rsid w:val="00BE0DEA"/>
    <w:rsid w:val="00BE0E2B"/>
    <w:rsid w:val="00BE24B4"/>
    <w:rsid w:val="00BE3E4E"/>
    <w:rsid w:val="00BE5177"/>
    <w:rsid w:val="00BE56A5"/>
    <w:rsid w:val="00BE6C72"/>
    <w:rsid w:val="00BF08A4"/>
    <w:rsid w:val="00BF1BFB"/>
    <w:rsid w:val="00BF1C5D"/>
    <w:rsid w:val="00BF3767"/>
    <w:rsid w:val="00BF72A0"/>
    <w:rsid w:val="00BF7DE4"/>
    <w:rsid w:val="00BF7E45"/>
    <w:rsid w:val="00C00017"/>
    <w:rsid w:val="00C02E8C"/>
    <w:rsid w:val="00C0302B"/>
    <w:rsid w:val="00C032AC"/>
    <w:rsid w:val="00C043DA"/>
    <w:rsid w:val="00C05067"/>
    <w:rsid w:val="00C05C2C"/>
    <w:rsid w:val="00C06991"/>
    <w:rsid w:val="00C06DE0"/>
    <w:rsid w:val="00C07A5E"/>
    <w:rsid w:val="00C13F99"/>
    <w:rsid w:val="00C16137"/>
    <w:rsid w:val="00C171CE"/>
    <w:rsid w:val="00C22132"/>
    <w:rsid w:val="00C2325E"/>
    <w:rsid w:val="00C23C2C"/>
    <w:rsid w:val="00C24F48"/>
    <w:rsid w:val="00C2547F"/>
    <w:rsid w:val="00C27767"/>
    <w:rsid w:val="00C32357"/>
    <w:rsid w:val="00C3294C"/>
    <w:rsid w:val="00C3424B"/>
    <w:rsid w:val="00C36C64"/>
    <w:rsid w:val="00C37FE0"/>
    <w:rsid w:val="00C40F69"/>
    <w:rsid w:val="00C41016"/>
    <w:rsid w:val="00C41277"/>
    <w:rsid w:val="00C42DC4"/>
    <w:rsid w:val="00C42E02"/>
    <w:rsid w:val="00C44A92"/>
    <w:rsid w:val="00C508AB"/>
    <w:rsid w:val="00C50DBD"/>
    <w:rsid w:val="00C53014"/>
    <w:rsid w:val="00C53A91"/>
    <w:rsid w:val="00C5642D"/>
    <w:rsid w:val="00C577CD"/>
    <w:rsid w:val="00C61A84"/>
    <w:rsid w:val="00C61CCF"/>
    <w:rsid w:val="00C61F80"/>
    <w:rsid w:val="00C65541"/>
    <w:rsid w:val="00C67512"/>
    <w:rsid w:val="00C67E20"/>
    <w:rsid w:val="00C70A5E"/>
    <w:rsid w:val="00C70C06"/>
    <w:rsid w:val="00C70F0F"/>
    <w:rsid w:val="00C716AE"/>
    <w:rsid w:val="00C716C4"/>
    <w:rsid w:val="00C7317B"/>
    <w:rsid w:val="00C735EB"/>
    <w:rsid w:val="00C73E8E"/>
    <w:rsid w:val="00C80178"/>
    <w:rsid w:val="00C81511"/>
    <w:rsid w:val="00C8287A"/>
    <w:rsid w:val="00C834B0"/>
    <w:rsid w:val="00C84E98"/>
    <w:rsid w:val="00C85780"/>
    <w:rsid w:val="00C865DC"/>
    <w:rsid w:val="00C8737F"/>
    <w:rsid w:val="00C877C9"/>
    <w:rsid w:val="00C90942"/>
    <w:rsid w:val="00C92672"/>
    <w:rsid w:val="00C9451F"/>
    <w:rsid w:val="00C95BA8"/>
    <w:rsid w:val="00C95C98"/>
    <w:rsid w:val="00C9698E"/>
    <w:rsid w:val="00C96B59"/>
    <w:rsid w:val="00C972DA"/>
    <w:rsid w:val="00CA3D30"/>
    <w:rsid w:val="00CA55AA"/>
    <w:rsid w:val="00CA7509"/>
    <w:rsid w:val="00CB2354"/>
    <w:rsid w:val="00CB39AB"/>
    <w:rsid w:val="00CB6343"/>
    <w:rsid w:val="00CB6373"/>
    <w:rsid w:val="00CB6775"/>
    <w:rsid w:val="00CB7642"/>
    <w:rsid w:val="00CB7945"/>
    <w:rsid w:val="00CC00DC"/>
    <w:rsid w:val="00CC0F1C"/>
    <w:rsid w:val="00CC226E"/>
    <w:rsid w:val="00CC29A5"/>
    <w:rsid w:val="00CC5231"/>
    <w:rsid w:val="00CC5C1D"/>
    <w:rsid w:val="00CC5E3D"/>
    <w:rsid w:val="00CC68AC"/>
    <w:rsid w:val="00CC7C2F"/>
    <w:rsid w:val="00CD19C7"/>
    <w:rsid w:val="00CD3789"/>
    <w:rsid w:val="00CD6992"/>
    <w:rsid w:val="00CE02A8"/>
    <w:rsid w:val="00CE4BB9"/>
    <w:rsid w:val="00CE57C8"/>
    <w:rsid w:val="00CE648D"/>
    <w:rsid w:val="00CE64F3"/>
    <w:rsid w:val="00CE66A6"/>
    <w:rsid w:val="00CF0E31"/>
    <w:rsid w:val="00CF2D97"/>
    <w:rsid w:val="00CF3288"/>
    <w:rsid w:val="00CF4095"/>
    <w:rsid w:val="00CF4189"/>
    <w:rsid w:val="00CF4254"/>
    <w:rsid w:val="00CF476D"/>
    <w:rsid w:val="00CF5DF4"/>
    <w:rsid w:val="00D00222"/>
    <w:rsid w:val="00D006C1"/>
    <w:rsid w:val="00D018D7"/>
    <w:rsid w:val="00D01BD6"/>
    <w:rsid w:val="00D031A8"/>
    <w:rsid w:val="00D04A36"/>
    <w:rsid w:val="00D06F64"/>
    <w:rsid w:val="00D077D3"/>
    <w:rsid w:val="00D12BD7"/>
    <w:rsid w:val="00D133D7"/>
    <w:rsid w:val="00D13B25"/>
    <w:rsid w:val="00D17F3F"/>
    <w:rsid w:val="00D20585"/>
    <w:rsid w:val="00D2163D"/>
    <w:rsid w:val="00D25DFD"/>
    <w:rsid w:val="00D26417"/>
    <w:rsid w:val="00D26C03"/>
    <w:rsid w:val="00D27B5D"/>
    <w:rsid w:val="00D30841"/>
    <w:rsid w:val="00D31D0E"/>
    <w:rsid w:val="00D32A04"/>
    <w:rsid w:val="00D34484"/>
    <w:rsid w:val="00D40981"/>
    <w:rsid w:val="00D41B05"/>
    <w:rsid w:val="00D4241E"/>
    <w:rsid w:val="00D43E53"/>
    <w:rsid w:val="00D4444A"/>
    <w:rsid w:val="00D447F4"/>
    <w:rsid w:val="00D477B3"/>
    <w:rsid w:val="00D50090"/>
    <w:rsid w:val="00D52A6C"/>
    <w:rsid w:val="00D52F5C"/>
    <w:rsid w:val="00D530D8"/>
    <w:rsid w:val="00D5478D"/>
    <w:rsid w:val="00D551DC"/>
    <w:rsid w:val="00D603F7"/>
    <w:rsid w:val="00D606D5"/>
    <w:rsid w:val="00D61279"/>
    <w:rsid w:val="00D62046"/>
    <w:rsid w:val="00D66889"/>
    <w:rsid w:val="00D66B9C"/>
    <w:rsid w:val="00D67DA1"/>
    <w:rsid w:val="00D70546"/>
    <w:rsid w:val="00D72828"/>
    <w:rsid w:val="00D824DD"/>
    <w:rsid w:val="00D83037"/>
    <w:rsid w:val="00D837BA"/>
    <w:rsid w:val="00D85151"/>
    <w:rsid w:val="00D8580C"/>
    <w:rsid w:val="00D85F26"/>
    <w:rsid w:val="00D86AFB"/>
    <w:rsid w:val="00D876E4"/>
    <w:rsid w:val="00D91D8A"/>
    <w:rsid w:val="00D92D99"/>
    <w:rsid w:val="00D94371"/>
    <w:rsid w:val="00D95880"/>
    <w:rsid w:val="00D962A1"/>
    <w:rsid w:val="00DA0B80"/>
    <w:rsid w:val="00DA0F92"/>
    <w:rsid w:val="00DA1EC8"/>
    <w:rsid w:val="00DA440F"/>
    <w:rsid w:val="00DA6509"/>
    <w:rsid w:val="00DA66F9"/>
    <w:rsid w:val="00DA73F4"/>
    <w:rsid w:val="00DA7F55"/>
    <w:rsid w:val="00DB084D"/>
    <w:rsid w:val="00DB1CC6"/>
    <w:rsid w:val="00DB3DE8"/>
    <w:rsid w:val="00DB7392"/>
    <w:rsid w:val="00DC11BB"/>
    <w:rsid w:val="00DC16FB"/>
    <w:rsid w:val="00DC202C"/>
    <w:rsid w:val="00DC50EB"/>
    <w:rsid w:val="00DC625D"/>
    <w:rsid w:val="00DD0F33"/>
    <w:rsid w:val="00DD16E5"/>
    <w:rsid w:val="00DD26C5"/>
    <w:rsid w:val="00DD31B0"/>
    <w:rsid w:val="00DD4F22"/>
    <w:rsid w:val="00DD727F"/>
    <w:rsid w:val="00DE30BF"/>
    <w:rsid w:val="00DE5F6C"/>
    <w:rsid w:val="00DE6335"/>
    <w:rsid w:val="00DE6AD8"/>
    <w:rsid w:val="00DE7902"/>
    <w:rsid w:val="00DF363C"/>
    <w:rsid w:val="00DF36E6"/>
    <w:rsid w:val="00DF4634"/>
    <w:rsid w:val="00DF564F"/>
    <w:rsid w:val="00E002AE"/>
    <w:rsid w:val="00E02E78"/>
    <w:rsid w:val="00E03EDB"/>
    <w:rsid w:val="00E04654"/>
    <w:rsid w:val="00E04994"/>
    <w:rsid w:val="00E10C2A"/>
    <w:rsid w:val="00E11B14"/>
    <w:rsid w:val="00E12601"/>
    <w:rsid w:val="00E126BE"/>
    <w:rsid w:val="00E13435"/>
    <w:rsid w:val="00E16FA7"/>
    <w:rsid w:val="00E17CE4"/>
    <w:rsid w:val="00E23D72"/>
    <w:rsid w:val="00E25068"/>
    <w:rsid w:val="00E25B8E"/>
    <w:rsid w:val="00E26058"/>
    <w:rsid w:val="00E2663C"/>
    <w:rsid w:val="00E275CC"/>
    <w:rsid w:val="00E31B65"/>
    <w:rsid w:val="00E3357B"/>
    <w:rsid w:val="00E33DE7"/>
    <w:rsid w:val="00E348D0"/>
    <w:rsid w:val="00E34D08"/>
    <w:rsid w:val="00E359AA"/>
    <w:rsid w:val="00E372A1"/>
    <w:rsid w:val="00E37F3F"/>
    <w:rsid w:val="00E436B4"/>
    <w:rsid w:val="00E4381C"/>
    <w:rsid w:val="00E43933"/>
    <w:rsid w:val="00E44A5F"/>
    <w:rsid w:val="00E46B55"/>
    <w:rsid w:val="00E4707F"/>
    <w:rsid w:val="00E4753F"/>
    <w:rsid w:val="00E47A65"/>
    <w:rsid w:val="00E51FE2"/>
    <w:rsid w:val="00E52F33"/>
    <w:rsid w:val="00E54739"/>
    <w:rsid w:val="00E56B55"/>
    <w:rsid w:val="00E6104B"/>
    <w:rsid w:val="00E643D1"/>
    <w:rsid w:val="00E64455"/>
    <w:rsid w:val="00E660CE"/>
    <w:rsid w:val="00E6615F"/>
    <w:rsid w:val="00E662E0"/>
    <w:rsid w:val="00E6678D"/>
    <w:rsid w:val="00E6776B"/>
    <w:rsid w:val="00E72BFF"/>
    <w:rsid w:val="00E752CC"/>
    <w:rsid w:val="00E75AE7"/>
    <w:rsid w:val="00E77A62"/>
    <w:rsid w:val="00E81974"/>
    <w:rsid w:val="00E82050"/>
    <w:rsid w:val="00E82825"/>
    <w:rsid w:val="00E85135"/>
    <w:rsid w:val="00E85353"/>
    <w:rsid w:val="00E8537F"/>
    <w:rsid w:val="00E858F0"/>
    <w:rsid w:val="00E86580"/>
    <w:rsid w:val="00E87B25"/>
    <w:rsid w:val="00E90274"/>
    <w:rsid w:val="00E9212F"/>
    <w:rsid w:val="00E93AFE"/>
    <w:rsid w:val="00E97964"/>
    <w:rsid w:val="00EA20BC"/>
    <w:rsid w:val="00EA276A"/>
    <w:rsid w:val="00EA3B28"/>
    <w:rsid w:val="00EA4D5C"/>
    <w:rsid w:val="00EA4F90"/>
    <w:rsid w:val="00EA5214"/>
    <w:rsid w:val="00EA738A"/>
    <w:rsid w:val="00EB0111"/>
    <w:rsid w:val="00EB1190"/>
    <w:rsid w:val="00EB1A49"/>
    <w:rsid w:val="00EB239A"/>
    <w:rsid w:val="00EB6192"/>
    <w:rsid w:val="00EB66A6"/>
    <w:rsid w:val="00EB701F"/>
    <w:rsid w:val="00EC120A"/>
    <w:rsid w:val="00EC170B"/>
    <w:rsid w:val="00EC4FCF"/>
    <w:rsid w:val="00EC5432"/>
    <w:rsid w:val="00ED17D7"/>
    <w:rsid w:val="00ED279E"/>
    <w:rsid w:val="00ED3458"/>
    <w:rsid w:val="00ED51E5"/>
    <w:rsid w:val="00ED5B75"/>
    <w:rsid w:val="00ED6A88"/>
    <w:rsid w:val="00ED6C6D"/>
    <w:rsid w:val="00ED6D14"/>
    <w:rsid w:val="00ED7BFF"/>
    <w:rsid w:val="00ED7C2B"/>
    <w:rsid w:val="00EE0B43"/>
    <w:rsid w:val="00EE3BFE"/>
    <w:rsid w:val="00EE4840"/>
    <w:rsid w:val="00EE4F39"/>
    <w:rsid w:val="00EE6286"/>
    <w:rsid w:val="00EE72EA"/>
    <w:rsid w:val="00EF2C2D"/>
    <w:rsid w:val="00EF39A1"/>
    <w:rsid w:val="00EF62E6"/>
    <w:rsid w:val="00F01A6E"/>
    <w:rsid w:val="00F0232B"/>
    <w:rsid w:val="00F024A8"/>
    <w:rsid w:val="00F030CD"/>
    <w:rsid w:val="00F06257"/>
    <w:rsid w:val="00F12B4B"/>
    <w:rsid w:val="00F1588B"/>
    <w:rsid w:val="00F17115"/>
    <w:rsid w:val="00F17233"/>
    <w:rsid w:val="00F2150D"/>
    <w:rsid w:val="00F22E73"/>
    <w:rsid w:val="00F23F4E"/>
    <w:rsid w:val="00F24E0E"/>
    <w:rsid w:val="00F27252"/>
    <w:rsid w:val="00F331CF"/>
    <w:rsid w:val="00F334AE"/>
    <w:rsid w:val="00F33DA0"/>
    <w:rsid w:val="00F36683"/>
    <w:rsid w:val="00F36B50"/>
    <w:rsid w:val="00F40EBF"/>
    <w:rsid w:val="00F4196B"/>
    <w:rsid w:val="00F419DF"/>
    <w:rsid w:val="00F41C54"/>
    <w:rsid w:val="00F41D94"/>
    <w:rsid w:val="00F43EA9"/>
    <w:rsid w:val="00F440FF"/>
    <w:rsid w:val="00F44E92"/>
    <w:rsid w:val="00F46477"/>
    <w:rsid w:val="00F47B9D"/>
    <w:rsid w:val="00F506B5"/>
    <w:rsid w:val="00F51693"/>
    <w:rsid w:val="00F51966"/>
    <w:rsid w:val="00F527A1"/>
    <w:rsid w:val="00F52BE8"/>
    <w:rsid w:val="00F52EC7"/>
    <w:rsid w:val="00F546CD"/>
    <w:rsid w:val="00F55389"/>
    <w:rsid w:val="00F60135"/>
    <w:rsid w:val="00F60DA4"/>
    <w:rsid w:val="00F641ED"/>
    <w:rsid w:val="00F65F1F"/>
    <w:rsid w:val="00F6601C"/>
    <w:rsid w:val="00F6694C"/>
    <w:rsid w:val="00F7321B"/>
    <w:rsid w:val="00F73523"/>
    <w:rsid w:val="00F76CD6"/>
    <w:rsid w:val="00F80B9D"/>
    <w:rsid w:val="00F826FD"/>
    <w:rsid w:val="00F8289A"/>
    <w:rsid w:val="00F82931"/>
    <w:rsid w:val="00F83685"/>
    <w:rsid w:val="00F836F6"/>
    <w:rsid w:val="00F83968"/>
    <w:rsid w:val="00F83F04"/>
    <w:rsid w:val="00F848C5"/>
    <w:rsid w:val="00F84E3B"/>
    <w:rsid w:val="00F85F4B"/>
    <w:rsid w:val="00F877DD"/>
    <w:rsid w:val="00F90A85"/>
    <w:rsid w:val="00F95318"/>
    <w:rsid w:val="00F95BE9"/>
    <w:rsid w:val="00F97AA3"/>
    <w:rsid w:val="00FA09D4"/>
    <w:rsid w:val="00FA1EA9"/>
    <w:rsid w:val="00FA3767"/>
    <w:rsid w:val="00FA52FB"/>
    <w:rsid w:val="00FA6C1A"/>
    <w:rsid w:val="00FA6F12"/>
    <w:rsid w:val="00FA76FA"/>
    <w:rsid w:val="00FB0565"/>
    <w:rsid w:val="00FB164F"/>
    <w:rsid w:val="00FB5F94"/>
    <w:rsid w:val="00FB68F9"/>
    <w:rsid w:val="00FB721F"/>
    <w:rsid w:val="00FC0E16"/>
    <w:rsid w:val="00FC6268"/>
    <w:rsid w:val="00FC771F"/>
    <w:rsid w:val="00FD1145"/>
    <w:rsid w:val="00FD1352"/>
    <w:rsid w:val="00FD1817"/>
    <w:rsid w:val="00FD44D5"/>
    <w:rsid w:val="00FD460A"/>
    <w:rsid w:val="00FD50C3"/>
    <w:rsid w:val="00FE0453"/>
    <w:rsid w:val="00FE04B9"/>
    <w:rsid w:val="00FE14A6"/>
    <w:rsid w:val="00FE3381"/>
    <w:rsid w:val="00FE372A"/>
    <w:rsid w:val="00FE497B"/>
    <w:rsid w:val="00FE5955"/>
    <w:rsid w:val="00FE7700"/>
    <w:rsid w:val="00FF0A55"/>
    <w:rsid w:val="00FF1256"/>
    <w:rsid w:val="00FF183E"/>
    <w:rsid w:val="00FF3F21"/>
    <w:rsid w:val="00FF40AC"/>
    <w:rsid w:val="00FF48AF"/>
    <w:rsid w:val="010372A1"/>
    <w:rsid w:val="012B6109"/>
    <w:rsid w:val="01AC66B0"/>
    <w:rsid w:val="01D42A3B"/>
    <w:rsid w:val="01F95E05"/>
    <w:rsid w:val="021331C0"/>
    <w:rsid w:val="02150ECF"/>
    <w:rsid w:val="021717AD"/>
    <w:rsid w:val="021D324E"/>
    <w:rsid w:val="022A6766"/>
    <w:rsid w:val="0269643F"/>
    <w:rsid w:val="0284056C"/>
    <w:rsid w:val="02B20C36"/>
    <w:rsid w:val="02CF6BD5"/>
    <w:rsid w:val="02E738D9"/>
    <w:rsid w:val="037605AD"/>
    <w:rsid w:val="03835156"/>
    <w:rsid w:val="039D2645"/>
    <w:rsid w:val="03D90444"/>
    <w:rsid w:val="04037AB6"/>
    <w:rsid w:val="04117ADE"/>
    <w:rsid w:val="048D1F91"/>
    <w:rsid w:val="04A40A52"/>
    <w:rsid w:val="04A80512"/>
    <w:rsid w:val="04AD3DAA"/>
    <w:rsid w:val="04EB6681"/>
    <w:rsid w:val="05003142"/>
    <w:rsid w:val="050634BB"/>
    <w:rsid w:val="052F2A11"/>
    <w:rsid w:val="05380DF8"/>
    <w:rsid w:val="053F2AC1"/>
    <w:rsid w:val="054E6F21"/>
    <w:rsid w:val="05843FE4"/>
    <w:rsid w:val="05AA6133"/>
    <w:rsid w:val="05E93CB0"/>
    <w:rsid w:val="062005AC"/>
    <w:rsid w:val="064A73D7"/>
    <w:rsid w:val="06C70295"/>
    <w:rsid w:val="06D931A5"/>
    <w:rsid w:val="06F76CF3"/>
    <w:rsid w:val="072D11D3"/>
    <w:rsid w:val="07334388"/>
    <w:rsid w:val="075A3326"/>
    <w:rsid w:val="07B41FE5"/>
    <w:rsid w:val="07BC12AD"/>
    <w:rsid w:val="07DA78E0"/>
    <w:rsid w:val="07E5385B"/>
    <w:rsid w:val="07EA3E65"/>
    <w:rsid w:val="07FE79DB"/>
    <w:rsid w:val="0815420B"/>
    <w:rsid w:val="08197316"/>
    <w:rsid w:val="084C193A"/>
    <w:rsid w:val="085A5F50"/>
    <w:rsid w:val="086D1D44"/>
    <w:rsid w:val="087A5882"/>
    <w:rsid w:val="08E77B53"/>
    <w:rsid w:val="08EF05D7"/>
    <w:rsid w:val="09032AD2"/>
    <w:rsid w:val="092263E9"/>
    <w:rsid w:val="096932C6"/>
    <w:rsid w:val="097941F2"/>
    <w:rsid w:val="098970BB"/>
    <w:rsid w:val="099A5C05"/>
    <w:rsid w:val="09CB550B"/>
    <w:rsid w:val="09F71A0F"/>
    <w:rsid w:val="0A333DC8"/>
    <w:rsid w:val="0A911711"/>
    <w:rsid w:val="0A996394"/>
    <w:rsid w:val="0AAD0A2E"/>
    <w:rsid w:val="0AAF715C"/>
    <w:rsid w:val="0AE977B2"/>
    <w:rsid w:val="0B1B21E7"/>
    <w:rsid w:val="0B4E4E9C"/>
    <w:rsid w:val="0B531BA8"/>
    <w:rsid w:val="0B8363EC"/>
    <w:rsid w:val="0B8475DA"/>
    <w:rsid w:val="0BA53A2D"/>
    <w:rsid w:val="0BB5134B"/>
    <w:rsid w:val="0BE22DB9"/>
    <w:rsid w:val="0BF64188"/>
    <w:rsid w:val="0C1057E6"/>
    <w:rsid w:val="0C1D1C15"/>
    <w:rsid w:val="0C3A3034"/>
    <w:rsid w:val="0C483F30"/>
    <w:rsid w:val="0C7A23B4"/>
    <w:rsid w:val="0CDA0A25"/>
    <w:rsid w:val="0CEC568C"/>
    <w:rsid w:val="0CF930F4"/>
    <w:rsid w:val="0D077DD0"/>
    <w:rsid w:val="0D12445B"/>
    <w:rsid w:val="0D194A15"/>
    <w:rsid w:val="0D286138"/>
    <w:rsid w:val="0D434B87"/>
    <w:rsid w:val="0D7B2445"/>
    <w:rsid w:val="0D8A6B28"/>
    <w:rsid w:val="0DF03D3A"/>
    <w:rsid w:val="0E1A2A34"/>
    <w:rsid w:val="0E426F1D"/>
    <w:rsid w:val="0E4C11C7"/>
    <w:rsid w:val="0E981627"/>
    <w:rsid w:val="0EA5189D"/>
    <w:rsid w:val="0EEF07B0"/>
    <w:rsid w:val="0EFA3A2B"/>
    <w:rsid w:val="0F0025F9"/>
    <w:rsid w:val="0F1B4006"/>
    <w:rsid w:val="0F3B0AC1"/>
    <w:rsid w:val="0F495C44"/>
    <w:rsid w:val="0F4B3182"/>
    <w:rsid w:val="0F9A5DC1"/>
    <w:rsid w:val="0FBE7ED7"/>
    <w:rsid w:val="0FCD56F6"/>
    <w:rsid w:val="0FD61BF6"/>
    <w:rsid w:val="0FE53689"/>
    <w:rsid w:val="102175E7"/>
    <w:rsid w:val="102A5763"/>
    <w:rsid w:val="104A4365"/>
    <w:rsid w:val="10553E31"/>
    <w:rsid w:val="10666802"/>
    <w:rsid w:val="108C0D8C"/>
    <w:rsid w:val="10971B1C"/>
    <w:rsid w:val="10AB1F43"/>
    <w:rsid w:val="10C76AC0"/>
    <w:rsid w:val="110D2461"/>
    <w:rsid w:val="11401B02"/>
    <w:rsid w:val="11407D54"/>
    <w:rsid w:val="114F14E4"/>
    <w:rsid w:val="11A33F73"/>
    <w:rsid w:val="11A343E8"/>
    <w:rsid w:val="121F319A"/>
    <w:rsid w:val="124E70EA"/>
    <w:rsid w:val="12582E7C"/>
    <w:rsid w:val="12AE490E"/>
    <w:rsid w:val="12AF18A4"/>
    <w:rsid w:val="12BF17E3"/>
    <w:rsid w:val="12CD4280"/>
    <w:rsid w:val="12F93FA3"/>
    <w:rsid w:val="130D3C66"/>
    <w:rsid w:val="133E35D6"/>
    <w:rsid w:val="135875D7"/>
    <w:rsid w:val="13651848"/>
    <w:rsid w:val="13682B89"/>
    <w:rsid w:val="13762F58"/>
    <w:rsid w:val="138732A4"/>
    <w:rsid w:val="13BD0345"/>
    <w:rsid w:val="13DE3762"/>
    <w:rsid w:val="13E00E24"/>
    <w:rsid w:val="13EE3A98"/>
    <w:rsid w:val="14012F2C"/>
    <w:rsid w:val="140A6CDB"/>
    <w:rsid w:val="141164F6"/>
    <w:rsid w:val="143A4F2F"/>
    <w:rsid w:val="145C6A94"/>
    <w:rsid w:val="149771B1"/>
    <w:rsid w:val="149C3998"/>
    <w:rsid w:val="14AF1F0A"/>
    <w:rsid w:val="14AF76CB"/>
    <w:rsid w:val="14C227AD"/>
    <w:rsid w:val="14C64C4E"/>
    <w:rsid w:val="14D91DCB"/>
    <w:rsid w:val="14D95DEC"/>
    <w:rsid w:val="15053BB9"/>
    <w:rsid w:val="150F24E7"/>
    <w:rsid w:val="151204D1"/>
    <w:rsid w:val="15224823"/>
    <w:rsid w:val="152C43A9"/>
    <w:rsid w:val="158E48E1"/>
    <w:rsid w:val="15DC5FC1"/>
    <w:rsid w:val="15DF785F"/>
    <w:rsid w:val="15F7208C"/>
    <w:rsid w:val="15F95957"/>
    <w:rsid w:val="161522C0"/>
    <w:rsid w:val="16155289"/>
    <w:rsid w:val="163566C2"/>
    <w:rsid w:val="16391213"/>
    <w:rsid w:val="16537F77"/>
    <w:rsid w:val="166F399B"/>
    <w:rsid w:val="16897AA8"/>
    <w:rsid w:val="1699561C"/>
    <w:rsid w:val="16A46179"/>
    <w:rsid w:val="16D276A1"/>
    <w:rsid w:val="17044EE6"/>
    <w:rsid w:val="17112096"/>
    <w:rsid w:val="173C5E4F"/>
    <w:rsid w:val="175639E4"/>
    <w:rsid w:val="178F155D"/>
    <w:rsid w:val="17904C71"/>
    <w:rsid w:val="17B50CEF"/>
    <w:rsid w:val="17BA4913"/>
    <w:rsid w:val="17C804EB"/>
    <w:rsid w:val="17CB36F5"/>
    <w:rsid w:val="18222292"/>
    <w:rsid w:val="18413720"/>
    <w:rsid w:val="18475F7B"/>
    <w:rsid w:val="18670E8D"/>
    <w:rsid w:val="1881137E"/>
    <w:rsid w:val="18A24666"/>
    <w:rsid w:val="18D15AAC"/>
    <w:rsid w:val="18E80644"/>
    <w:rsid w:val="18EF2374"/>
    <w:rsid w:val="191D5058"/>
    <w:rsid w:val="192D2DEB"/>
    <w:rsid w:val="19940409"/>
    <w:rsid w:val="19AD5109"/>
    <w:rsid w:val="19BF17D3"/>
    <w:rsid w:val="19D5052A"/>
    <w:rsid w:val="1A2A1025"/>
    <w:rsid w:val="1A380BCF"/>
    <w:rsid w:val="1A3F45E1"/>
    <w:rsid w:val="1A4C553F"/>
    <w:rsid w:val="1A652D75"/>
    <w:rsid w:val="1A6A1B22"/>
    <w:rsid w:val="1A6B2DFF"/>
    <w:rsid w:val="1A793CE6"/>
    <w:rsid w:val="1A9609E5"/>
    <w:rsid w:val="1AA62598"/>
    <w:rsid w:val="1AB6614A"/>
    <w:rsid w:val="1ADD60FF"/>
    <w:rsid w:val="1B39469C"/>
    <w:rsid w:val="1B4209E2"/>
    <w:rsid w:val="1B60107B"/>
    <w:rsid w:val="1B9C3E49"/>
    <w:rsid w:val="1BA5718B"/>
    <w:rsid w:val="1BAE5DF8"/>
    <w:rsid w:val="1BB806B1"/>
    <w:rsid w:val="1BF956CF"/>
    <w:rsid w:val="1BF9747E"/>
    <w:rsid w:val="1C21599F"/>
    <w:rsid w:val="1C215D9F"/>
    <w:rsid w:val="1C365FDC"/>
    <w:rsid w:val="1C4526C3"/>
    <w:rsid w:val="1C6A7BDF"/>
    <w:rsid w:val="1C824D5F"/>
    <w:rsid w:val="1CA801DD"/>
    <w:rsid w:val="1CF363EC"/>
    <w:rsid w:val="1D11387E"/>
    <w:rsid w:val="1D275498"/>
    <w:rsid w:val="1D324016"/>
    <w:rsid w:val="1D4E3657"/>
    <w:rsid w:val="1D573265"/>
    <w:rsid w:val="1D612C8A"/>
    <w:rsid w:val="1D641F5B"/>
    <w:rsid w:val="1D682B0D"/>
    <w:rsid w:val="1D743AE5"/>
    <w:rsid w:val="1D9B6198"/>
    <w:rsid w:val="1DA8287B"/>
    <w:rsid w:val="1DCC68DC"/>
    <w:rsid w:val="1DD509A7"/>
    <w:rsid w:val="1DE51F7B"/>
    <w:rsid w:val="1DE70FDE"/>
    <w:rsid w:val="1DF20E20"/>
    <w:rsid w:val="1DF220B4"/>
    <w:rsid w:val="1E0154C2"/>
    <w:rsid w:val="1E102DDA"/>
    <w:rsid w:val="1E333BE1"/>
    <w:rsid w:val="1E37428D"/>
    <w:rsid w:val="1E936233"/>
    <w:rsid w:val="1EB37DB8"/>
    <w:rsid w:val="1EBD6EB7"/>
    <w:rsid w:val="1EBE4FA0"/>
    <w:rsid w:val="1EE06780"/>
    <w:rsid w:val="1EE25F8A"/>
    <w:rsid w:val="1EE83FA9"/>
    <w:rsid w:val="1EF537FC"/>
    <w:rsid w:val="1F204D21"/>
    <w:rsid w:val="1F26188D"/>
    <w:rsid w:val="1F324886"/>
    <w:rsid w:val="1F59095F"/>
    <w:rsid w:val="1F786991"/>
    <w:rsid w:val="1F862AA5"/>
    <w:rsid w:val="20087C8F"/>
    <w:rsid w:val="201478F8"/>
    <w:rsid w:val="204311A0"/>
    <w:rsid w:val="204D7A71"/>
    <w:rsid w:val="20537560"/>
    <w:rsid w:val="20A92919"/>
    <w:rsid w:val="20C34767"/>
    <w:rsid w:val="20EB1F9F"/>
    <w:rsid w:val="20ED626D"/>
    <w:rsid w:val="210F3761"/>
    <w:rsid w:val="21205F12"/>
    <w:rsid w:val="2121068B"/>
    <w:rsid w:val="21370DC9"/>
    <w:rsid w:val="21472036"/>
    <w:rsid w:val="21617F9F"/>
    <w:rsid w:val="219D69F4"/>
    <w:rsid w:val="21CD1190"/>
    <w:rsid w:val="21CD1686"/>
    <w:rsid w:val="21F135D0"/>
    <w:rsid w:val="223344BE"/>
    <w:rsid w:val="22347165"/>
    <w:rsid w:val="22370558"/>
    <w:rsid w:val="22472296"/>
    <w:rsid w:val="224C6559"/>
    <w:rsid w:val="22505430"/>
    <w:rsid w:val="225D5C37"/>
    <w:rsid w:val="22622964"/>
    <w:rsid w:val="22A73AF5"/>
    <w:rsid w:val="22B223F0"/>
    <w:rsid w:val="22BA271F"/>
    <w:rsid w:val="22C33C4E"/>
    <w:rsid w:val="22EE13BE"/>
    <w:rsid w:val="233B4E91"/>
    <w:rsid w:val="233D33C6"/>
    <w:rsid w:val="2345256C"/>
    <w:rsid w:val="235C4771"/>
    <w:rsid w:val="23737B15"/>
    <w:rsid w:val="239718C6"/>
    <w:rsid w:val="239C10A1"/>
    <w:rsid w:val="239D582F"/>
    <w:rsid w:val="23BD044E"/>
    <w:rsid w:val="23C87E61"/>
    <w:rsid w:val="23E427C1"/>
    <w:rsid w:val="23EC04A1"/>
    <w:rsid w:val="24082E2D"/>
    <w:rsid w:val="240D0ADA"/>
    <w:rsid w:val="245556C3"/>
    <w:rsid w:val="249F2648"/>
    <w:rsid w:val="24A93ED6"/>
    <w:rsid w:val="24DF3520"/>
    <w:rsid w:val="24E862E1"/>
    <w:rsid w:val="25004BAC"/>
    <w:rsid w:val="25051F0B"/>
    <w:rsid w:val="2510206D"/>
    <w:rsid w:val="25511199"/>
    <w:rsid w:val="257609B5"/>
    <w:rsid w:val="25782C67"/>
    <w:rsid w:val="257C30D5"/>
    <w:rsid w:val="25B63C59"/>
    <w:rsid w:val="25BC2E53"/>
    <w:rsid w:val="25C02D93"/>
    <w:rsid w:val="25D076AC"/>
    <w:rsid w:val="2619429A"/>
    <w:rsid w:val="262D48F3"/>
    <w:rsid w:val="263B47FC"/>
    <w:rsid w:val="26554E31"/>
    <w:rsid w:val="26611119"/>
    <w:rsid w:val="26871421"/>
    <w:rsid w:val="2689060F"/>
    <w:rsid w:val="26BA4800"/>
    <w:rsid w:val="26C67CDA"/>
    <w:rsid w:val="26CB0725"/>
    <w:rsid w:val="26D65BA2"/>
    <w:rsid w:val="26DD6079"/>
    <w:rsid w:val="271C5029"/>
    <w:rsid w:val="2734496B"/>
    <w:rsid w:val="2760308D"/>
    <w:rsid w:val="278E22DD"/>
    <w:rsid w:val="27937040"/>
    <w:rsid w:val="27B66957"/>
    <w:rsid w:val="27BB4283"/>
    <w:rsid w:val="27C16CE7"/>
    <w:rsid w:val="27FC6382"/>
    <w:rsid w:val="28105ECB"/>
    <w:rsid w:val="2899139F"/>
    <w:rsid w:val="28DC4D38"/>
    <w:rsid w:val="28E31299"/>
    <w:rsid w:val="28EA2628"/>
    <w:rsid w:val="28EC50FC"/>
    <w:rsid w:val="29164E0D"/>
    <w:rsid w:val="291B6C85"/>
    <w:rsid w:val="29341AF5"/>
    <w:rsid w:val="295F28F7"/>
    <w:rsid w:val="29721CDB"/>
    <w:rsid w:val="297B797F"/>
    <w:rsid w:val="297D7AB1"/>
    <w:rsid w:val="299067C4"/>
    <w:rsid w:val="29AB0821"/>
    <w:rsid w:val="29B06FBA"/>
    <w:rsid w:val="29B1209D"/>
    <w:rsid w:val="29E71D36"/>
    <w:rsid w:val="29E72270"/>
    <w:rsid w:val="29F545C8"/>
    <w:rsid w:val="29F669D4"/>
    <w:rsid w:val="2A0B62CB"/>
    <w:rsid w:val="2A4D11E6"/>
    <w:rsid w:val="2A5A610B"/>
    <w:rsid w:val="2AA1167C"/>
    <w:rsid w:val="2AB04C4A"/>
    <w:rsid w:val="2B3E30FF"/>
    <w:rsid w:val="2B4752FF"/>
    <w:rsid w:val="2B54463A"/>
    <w:rsid w:val="2B5C6D74"/>
    <w:rsid w:val="2B966A97"/>
    <w:rsid w:val="2BB44F4A"/>
    <w:rsid w:val="2BD83DC1"/>
    <w:rsid w:val="2C141A96"/>
    <w:rsid w:val="2C364250"/>
    <w:rsid w:val="2C515ACB"/>
    <w:rsid w:val="2C695727"/>
    <w:rsid w:val="2C7768C8"/>
    <w:rsid w:val="2C7D0D6C"/>
    <w:rsid w:val="2C7F752B"/>
    <w:rsid w:val="2C9E6D59"/>
    <w:rsid w:val="2CA73B81"/>
    <w:rsid w:val="2CC87124"/>
    <w:rsid w:val="2D232420"/>
    <w:rsid w:val="2D364E66"/>
    <w:rsid w:val="2D5260DC"/>
    <w:rsid w:val="2D545097"/>
    <w:rsid w:val="2D562294"/>
    <w:rsid w:val="2D9A1349"/>
    <w:rsid w:val="2D9D6179"/>
    <w:rsid w:val="2DC773DC"/>
    <w:rsid w:val="2DDA031F"/>
    <w:rsid w:val="2DDB2E87"/>
    <w:rsid w:val="2DDF43AB"/>
    <w:rsid w:val="2DFE6566"/>
    <w:rsid w:val="2E2D1159"/>
    <w:rsid w:val="2E490DB6"/>
    <w:rsid w:val="2E5A3DAC"/>
    <w:rsid w:val="2E7835B9"/>
    <w:rsid w:val="2E8C2BB2"/>
    <w:rsid w:val="2E9830C6"/>
    <w:rsid w:val="2E9C05FE"/>
    <w:rsid w:val="2E9F71FC"/>
    <w:rsid w:val="2EA37FAE"/>
    <w:rsid w:val="2EE321EB"/>
    <w:rsid w:val="2EEA4A0A"/>
    <w:rsid w:val="2F222BF9"/>
    <w:rsid w:val="2F3857A2"/>
    <w:rsid w:val="2F6B3D97"/>
    <w:rsid w:val="2F6C4DB8"/>
    <w:rsid w:val="2F803570"/>
    <w:rsid w:val="2F8F59AA"/>
    <w:rsid w:val="2F9C13CA"/>
    <w:rsid w:val="2FB63264"/>
    <w:rsid w:val="2FBB3E22"/>
    <w:rsid w:val="2FEC530E"/>
    <w:rsid w:val="30134B5A"/>
    <w:rsid w:val="30172F96"/>
    <w:rsid w:val="30297177"/>
    <w:rsid w:val="302D737D"/>
    <w:rsid w:val="304518F0"/>
    <w:rsid w:val="304B7501"/>
    <w:rsid w:val="3072699C"/>
    <w:rsid w:val="30735887"/>
    <w:rsid w:val="30906D29"/>
    <w:rsid w:val="30913CFC"/>
    <w:rsid w:val="30992BFE"/>
    <w:rsid w:val="309A327F"/>
    <w:rsid w:val="30B5176D"/>
    <w:rsid w:val="30CD6E71"/>
    <w:rsid w:val="30E220E0"/>
    <w:rsid w:val="31101099"/>
    <w:rsid w:val="314B5CC8"/>
    <w:rsid w:val="31935F46"/>
    <w:rsid w:val="31A94EB0"/>
    <w:rsid w:val="31AB79CB"/>
    <w:rsid w:val="31C003CA"/>
    <w:rsid w:val="31E94133"/>
    <w:rsid w:val="32093B8A"/>
    <w:rsid w:val="322602AF"/>
    <w:rsid w:val="32A87A7B"/>
    <w:rsid w:val="33495975"/>
    <w:rsid w:val="33570009"/>
    <w:rsid w:val="335C73A4"/>
    <w:rsid w:val="3378034E"/>
    <w:rsid w:val="337D4D2F"/>
    <w:rsid w:val="338C7FAF"/>
    <w:rsid w:val="33981B62"/>
    <w:rsid w:val="341C486A"/>
    <w:rsid w:val="3427178D"/>
    <w:rsid w:val="342A4220"/>
    <w:rsid w:val="342A6753"/>
    <w:rsid w:val="346547C2"/>
    <w:rsid w:val="34774EBE"/>
    <w:rsid w:val="347C1C36"/>
    <w:rsid w:val="34AB6A30"/>
    <w:rsid w:val="34AE30A3"/>
    <w:rsid w:val="34C92B20"/>
    <w:rsid w:val="34E33E62"/>
    <w:rsid w:val="350372E9"/>
    <w:rsid w:val="353F1F4D"/>
    <w:rsid w:val="35B90319"/>
    <w:rsid w:val="35DD685F"/>
    <w:rsid w:val="35F33821"/>
    <w:rsid w:val="3652451D"/>
    <w:rsid w:val="36894DD2"/>
    <w:rsid w:val="36D63B9F"/>
    <w:rsid w:val="36EC7749"/>
    <w:rsid w:val="373C3F0C"/>
    <w:rsid w:val="37605ACE"/>
    <w:rsid w:val="377C1237"/>
    <w:rsid w:val="37957928"/>
    <w:rsid w:val="37C25FD0"/>
    <w:rsid w:val="37C40BCA"/>
    <w:rsid w:val="37F932B7"/>
    <w:rsid w:val="38193155"/>
    <w:rsid w:val="387C709B"/>
    <w:rsid w:val="38847761"/>
    <w:rsid w:val="38922512"/>
    <w:rsid w:val="389E1E57"/>
    <w:rsid w:val="38DD3C88"/>
    <w:rsid w:val="38FA74E7"/>
    <w:rsid w:val="38FE1E7B"/>
    <w:rsid w:val="39075230"/>
    <w:rsid w:val="391A1D33"/>
    <w:rsid w:val="39426104"/>
    <w:rsid w:val="395A59C0"/>
    <w:rsid w:val="39A81E54"/>
    <w:rsid w:val="39BF540B"/>
    <w:rsid w:val="39FA6443"/>
    <w:rsid w:val="3A502507"/>
    <w:rsid w:val="3A6B1D01"/>
    <w:rsid w:val="3A770955"/>
    <w:rsid w:val="3A8A47B8"/>
    <w:rsid w:val="3B1321D1"/>
    <w:rsid w:val="3B4801C4"/>
    <w:rsid w:val="3B501B9A"/>
    <w:rsid w:val="3B6C5A20"/>
    <w:rsid w:val="3BD62F3C"/>
    <w:rsid w:val="3C4C6F4E"/>
    <w:rsid w:val="3C4E0CC8"/>
    <w:rsid w:val="3C7B42F3"/>
    <w:rsid w:val="3C830972"/>
    <w:rsid w:val="3C893813"/>
    <w:rsid w:val="3C9C1D9E"/>
    <w:rsid w:val="3C9F1CFE"/>
    <w:rsid w:val="3CE533DA"/>
    <w:rsid w:val="3CF8135F"/>
    <w:rsid w:val="3CFB4687"/>
    <w:rsid w:val="3D1A2CB3"/>
    <w:rsid w:val="3D1E1105"/>
    <w:rsid w:val="3D301462"/>
    <w:rsid w:val="3D372C96"/>
    <w:rsid w:val="3D476875"/>
    <w:rsid w:val="3DA2751D"/>
    <w:rsid w:val="3DAC57C2"/>
    <w:rsid w:val="3DE8458B"/>
    <w:rsid w:val="3DF34E5E"/>
    <w:rsid w:val="3E597F83"/>
    <w:rsid w:val="3E710F07"/>
    <w:rsid w:val="3E9C3F6D"/>
    <w:rsid w:val="3EBDB005"/>
    <w:rsid w:val="3EEE05BF"/>
    <w:rsid w:val="3F34304D"/>
    <w:rsid w:val="3F3B3E38"/>
    <w:rsid w:val="3F6056B0"/>
    <w:rsid w:val="3F73120E"/>
    <w:rsid w:val="3FC26011"/>
    <w:rsid w:val="3FDB22CA"/>
    <w:rsid w:val="40277B9A"/>
    <w:rsid w:val="409E078F"/>
    <w:rsid w:val="40EE65D6"/>
    <w:rsid w:val="41190453"/>
    <w:rsid w:val="41281AE7"/>
    <w:rsid w:val="41393CF5"/>
    <w:rsid w:val="416A5162"/>
    <w:rsid w:val="416A706E"/>
    <w:rsid w:val="41C42873"/>
    <w:rsid w:val="41C734C9"/>
    <w:rsid w:val="41C77610"/>
    <w:rsid w:val="41D3598F"/>
    <w:rsid w:val="41D35EF7"/>
    <w:rsid w:val="41E719A3"/>
    <w:rsid w:val="41FD7F02"/>
    <w:rsid w:val="42154D00"/>
    <w:rsid w:val="422624CB"/>
    <w:rsid w:val="4227381A"/>
    <w:rsid w:val="422756CD"/>
    <w:rsid w:val="42472DFE"/>
    <w:rsid w:val="424F0C38"/>
    <w:rsid w:val="42D177B1"/>
    <w:rsid w:val="42D261AF"/>
    <w:rsid w:val="42F642A1"/>
    <w:rsid w:val="430D1734"/>
    <w:rsid w:val="43362BE2"/>
    <w:rsid w:val="435C5427"/>
    <w:rsid w:val="4367723A"/>
    <w:rsid w:val="4373683C"/>
    <w:rsid w:val="43757455"/>
    <w:rsid w:val="43A508BD"/>
    <w:rsid w:val="43D13586"/>
    <w:rsid w:val="43E05E15"/>
    <w:rsid w:val="43E57DA8"/>
    <w:rsid w:val="447F72BF"/>
    <w:rsid w:val="449A7830"/>
    <w:rsid w:val="44B85878"/>
    <w:rsid w:val="44BE04E3"/>
    <w:rsid w:val="44C316F3"/>
    <w:rsid w:val="44D95022"/>
    <w:rsid w:val="44F3240C"/>
    <w:rsid w:val="450129C0"/>
    <w:rsid w:val="451023FC"/>
    <w:rsid w:val="4526683D"/>
    <w:rsid w:val="452A36F2"/>
    <w:rsid w:val="45436A8C"/>
    <w:rsid w:val="459B5A31"/>
    <w:rsid w:val="45A46C77"/>
    <w:rsid w:val="45A51959"/>
    <w:rsid w:val="45A714DA"/>
    <w:rsid w:val="45E46DF6"/>
    <w:rsid w:val="45EA0494"/>
    <w:rsid w:val="45FA1102"/>
    <w:rsid w:val="4627493C"/>
    <w:rsid w:val="464347F2"/>
    <w:rsid w:val="466D482D"/>
    <w:rsid w:val="46881EAB"/>
    <w:rsid w:val="46AA2F9F"/>
    <w:rsid w:val="46BE6921"/>
    <w:rsid w:val="46F527E4"/>
    <w:rsid w:val="472A6AF9"/>
    <w:rsid w:val="475141C2"/>
    <w:rsid w:val="4755124D"/>
    <w:rsid w:val="477F77B8"/>
    <w:rsid w:val="483271BB"/>
    <w:rsid w:val="48710218"/>
    <w:rsid w:val="48717EEC"/>
    <w:rsid w:val="48830343"/>
    <w:rsid w:val="48D433B6"/>
    <w:rsid w:val="48D6451F"/>
    <w:rsid w:val="48E9354B"/>
    <w:rsid w:val="48FB5D34"/>
    <w:rsid w:val="493B47A6"/>
    <w:rsid w:val="49507116"/>
    <w:rsid w:val="495401D6"/>
    <w:rsid w:val="4968523E"/>
    <w:rsid w:val="4979278E"/>
    <w:rsid w:val="498F4012"/>
    <w:rsid w:val="49915473"/>
    <w:rsid w:val="49A607F2"/>
    <w:rsid w:val="49AF54F7"/>
    <w:rsid w:val="4A291110"/>
    <w:rsid w:val="4A2D1BBF"/>
    <w:rsid w:val="4A4D331B"/>
    <w:rsid w:val="4A4D4CED"/>
    <w:rsid w:val="4A903598"/>
    <w:rsid w:val="4AA96D7A"/>
    <w:rsid w:val="4ACA1C83"/>
    <w:rsid w:val="4AE7656F"/>
    <w:rsid w:val="4AF9077E"/>
    <w:rsid w:val="4B137364"/>
    <w:rsid w:val="4B1969A7"/>
    <w:rsid w:val="4B282AC3"/>
    <w:rsid w:val="4B4E4C67"/>
    <w:rsid w:val="4B5E6A46"/>
    <w:rsid w:val="4B734C26"/>
    <w:rsid w:val="4B9009B5"/>
    <w:rsid w:val="4BA14DA0"/>
    <w:rsid w:val="4BB036C9"/>
    <w:rsid w:val="4BE00033"/>
    <w:rsid w:val="4C003D8D"/>
    <w:rsid w:val="4C696C88"/>
    <w:rsid w:val="4CA948BD"/>
    <w:rsid w:val="4CCF375F"/>
    <w:rsid w:val="4CD8446A"/>
    <w:rsid w:val="4CE02512"/>
    <w:rsid w:val="4CE9459A"/>
    <w:rsid w:val="4D055C43"/>
    <w:rsid w:val="4D2D60F1"/>
    <w:rsid w:val="4D310FC1"/>
    <w:rsid w:val="4D5F059D"/>
    <w:rsid w:val="4D5F5B88"/>
    <w:rsid w:val="4D6F46A0"/>
    <w:rsid w:val="4D7F0281"/>
    <w:rsid w:val="4DA100EC"/>
    <w:rsid w:val="4DAB2EEF"/>
    <w:rsid w:val="4DAC0706"/>
    <w:rsid w:val="4DB33945"/>
    <w:rsid w:val="4DB36092"/>
    <w:rsid w:val="4DBA7F6B"/>
    <w:rsid w:val="4DC96D0F"/>
    <w:rsid w:val="4DFA0CB0"/>
    <w:rsid w:val="4DFD70AF"/>
    <w:rsid w:val="4E3F76E8"/>
    <w:rsid w:val="4E5D2DB2"/>
    <w:rsid w:val="4EA04E87"/>
    <w:rsid w:val="4EA6656B"/>
    <w:rsid w:val="4EAD7AD0"/>
    <w:rsid w:val="4EB01C0C"/>
    <w:rsid w:val="4EE03A01"/>
    <w:rsid w:val="4EF372B4"/>
    <w:rsid w:val="4F464958"/>
    <w:rsid w:val="4F4C1425"/>
    <w:rsid w:val="4F7F3A04"/>
    <w:rsid w:val="50092CB5"/>
    <w:rsid w:val="50422C6F"/>
    <w:rsid w:val="50451B2B"/>
    <w:rsid w:val="50487C11"/>
    <w:rsid w:val="50C573D0"/>
    <w:rsid w:val="50F32112"/>
    <w:rsid w:val="51072CDC"/>
    <w:rsid w:val="511E62BD"/>
    <w:rsid w:val="51225BF4"/>
    <w:rsid w:val="51307DCF"/>
    <w:rsid w:val="51603AB4"/>
    <w:rsid w:val="51667FB4"/>
    <w:rsid w:val="518F5A4C"/>
    <w:rsid w:val="51921DE5"/>
    <w:rsid w:val="51CA38F2"/>
    <w:rsid w:val="51D625A3"/>
    <w:rsid w:val="51E63A25"/>
    <w:rsid w:val="51FF4AE6"/>
    <w:rsid w:val="52107C46"/>
    <w:rsid w:val="52224331"/>
    <w:rsid w:val="522D5360"/>
    <w:rsid w:val="52756F46"/>
    <w:rsid w:val="5285323E"/>
    <w:rsid w:val="529575A8"/>
    <w:rsid w:val="529C0587"/>
    <w:rsid w:val="52B116F9"/>
    <w:rsid w:val="52E61A2B"/>
    <w:rsid w:val="52EA30A1"/>
    <w:rsid w:val="53025DC5"/>
    <w:rsid w:val="533879A0"/>
    <w:rsid w:val="5358730F"/>
    <w:rsid w:val="536E2A9B"/>
    <w:rsid w:val="53AA7691"/>
    <w:rsid w:val="54095DC5"/>
    <w:rsid w:val="54137974"/>
    <w:rsid w:val="54707986"/>
    <w:rsid w:val="548E2336"/>
    <w:rsid w:val="548F0FC5"/>
    <w:rsid w:val="549C6E01"/>
    <w:rsid w:val="54BD77A2"/>
    <w:rsid w:val="54BF0B74"/>
    <w:rsid w:val="54E0338A"/>
    <w:rsid w:val="54ED7D64"/>
    <w:rsid w:val="556919F3"/>
    <w:rsid w:val="55717665"/>
    <w:rsid w:val="55B83D89"/>
    <w:rsid w:val="55BA2C16"/>
    <w:rsid w:val="55DF65AD"/>
    <w:rsid w:val="56047C58"/>
    <w:rsid w:val="560827A2"/>
    <w:rsid w:val="56275564"/>
    <w:rsid w:val="564709B4"/>
    <w:rsid w:val="564B5191"/>
    <w:rsid w:val="565930E3"/>
    <w:rsid w:val="567900B4"/>
    <w:rsid w:val="56961A81"/>
    <w:rsid w:val="56A67716"/>
    <w:rsid w:val="56F413BA"/>
    <w:rsid w:val="56F60010"/>
    <w:rsid w:val="570C70FD"/>
    <w:rsid w:val="57491F2C"/>
    <w:rsid w:val="579B2BBB"/>
    <w:rsid w:val="579F1BFF"/>
    <w:rsid w:val="57E0373F"/>
    <w:rsid w:val="57EF1A0C"/>
    <w:rsid w:val="58172F00"/>
    <w:rsid w:val="58184CA0"/>
    <w:rsid w:val="58332154"/>
    <w:rsid w:val="58547950"/>
    <w:rsid w:val="58AD03A9"/>
    <w:rsid w:val="58B44DC7"/>
    <w:rsid w:val="58DE795E"/>
    <w:rsid w:val="58E64340"/>
    <w:rsid w:val="590666F5"/>
    <w:rsid w:val="592117E6"/>
    <w:rsid w:val="592E12E5"/>
    <w:rsid w:val="59336B2F"/>
    <w:rsid w:val="595E531C"/>
    <w:rsid w:val="596D0588"/>
    <w:rsid w:val="5971210D"/>
    <w:rsid w:val="59B144D1"/>
    <w:rsid w:val="5A2040C5"/>
    <w:rsid w:val="5A493B73"/>
    <w:rsid w:val="5A766FD9"/>
    <w:rsid w:val="5AB64D66"/>
    <w:rsid w:val="5AF46888"/>
    <w:rsid w:val="5B0311A3"/>
    <w:rsid w:val="5B0B65C0"/>
    <w:rsid w:val="5B3064F3"/>
    <w:rsid w:val="5B3C3815"/>
    <w:rsid w:val="5B71494C"/>
    <w:rsid w:val="5B9821F0"/>
    <w:rsid w:val="5B9F21F6"/>
    <w:rsid w:val="5BD05616"/>
    <w:rsid w:val="5BDC19F5"/>
    <w:rsid w:val="5BEA7084"/>
    <w:rsid w:val="5C047CE1"/>
    <w:rsid w:val="5C1949F7"/>
    <w:rsid w:val="5C1A4728"/>
    <w:rsid w:val="5C263A6A"/>
    <w:rsid w:val="5C583D45"/>
    <w:rsid w:val="5C9A514C"/>
    <w:rsid w:val="5CAA5586"/>
    <w:rsid w:val="5CAE3A25"/>
    <w:rsid w:val="5CD4149F"/>
    <w:rsid w:val="5CFD75A2"/>
    <w:rsid w:val="5D292A17"/>
    <w:rsid w:val="5D467306"/>
    <w:rsid w:val="5D532140"/>
    <w:rsid w:val="5D624F7D"/>
    <w:rsid w:val="5D6D6AA2"/>
    <w:rsid w:val="5D775E79"/>
    <w:rsid w:val="5D8C7754"/>
    <w:rsid w:val="5D945855"/>
    <w:rsid w:val="5DBF2537"/>
    <w:rsid w:val="5DEB518D"/>
    <w:rsid w:val="5E2507B1"/>
    <w:rsid w:val="5E2E4135"/>
    <w:rsid w:val="5E3653EC"/>
    <w:rsid w:val="5E8F7228"/>
    <w:rsid w:val="5EEB3B46"/>
    <w:rsid w:val="5F155949"/>
    <w:rsid w:val="5F2818B0"/>
    <w:rsid w:val="5F6940CF"/>
    <w:rsid w:val="5F6C0C5D"/>
    <w:rsid w:val="5F7B1CE3"/>
    <w:rsid w:val="5F7F4F05"/>
    <w:rsid w:val="5F9221CF"/>
    <w:rsid w:val="5FB1516C"/>
    <w:rsid w:val="5FF350A4"/>
    <w:rsid w:val="5FF407FD"/>
    <w:rsid w:val="601E334B"/>
    <w:rsid w:val="6026563C"/>
    <w:rsid w:val="60275934"/>
    <w:rsid w:val="60454EAB"/>
    <w:rsid w:val="604C13BD"/>
    <w:rsid w:val="60667E74"/>
    <w:rsid w:val="60D50188"/>
    <w:rsid w:val="60E543FD"/>
    <w:rsid w:val="6140691D"/>
    <w:rsid w:val="61CB5106"/>
    <w:rsid w:val="61D30B16"/>
    <w:rsid w:val="620F6680"/>
    <w:rsid w:val="624F4650"/>
    <w:rsid w:val="627C183B"/>
    <w:rsid w:val="628E42AC"/>
    <w:rsid w:val="62B47227"/>
    <w:rsid w:val="62CA7AD2"/>
    <w:rsid w:val="630F2669"/>
    <w:rsid w:val="631E15ED"/>
    <w:rsid w:val="633809C5"/>
    <w:rsid w:val="636D6FCE"/>
    <w:rsid w:val="63864DAC"/>
    <w:rsid w:val="63952BB5"/>
    <w:rsid w:val="63F2041F"/>
    <w:rsid w:val="63FF2E88"/>
    <w:rsid w:val="64063AED"/>
    <w:rsid w:val="64170E27"/>
    <w:rsid w:val="6430663A"/>
    <w:rsid w:val="646E0E7C"/>
    <w:rsid w:val="647C30E7"/>
    <w:rsid w:val="649A5751"/>
    <w:rsid w:val="64AD56CA"/>
    <w:rsid w:val="651F1699"/>
    <w:rsid w:val="65270FDA"/>
    <w:rsid w:val="6546685C"/>
    <w:rsid w:val="65D5198E"/>
    <w:rsid w:val="65E53000"/>
    <w:rsid w:val="65F808D2"/>
    <w:rsid w:val="663B25C8"/>
    <w:rsid w:val="663B4E60"/>
    <w:rsid w:val="66480E3D"/>
    <w:rsid w:val="669E7813"/>
    <w:rsid w:val="66AD60B7"/>
    <w:rsid w:val="66D81586"/>
    <w:rsid w:val="678F0101"/>
    <w:rsid w:val="67E000EE"/>
    <w:rsid w:val="67E01E3E"/>
    <w:rsid w:val="67FB48B6"/>
    <w:rsid w:val="68104FC0"/>
    <w:rsid w:val="68555008"/>
    <w:rsid w:val="689D4D43"/>
    <w:rsid w:val="68A044D6"/>
    <w:rsid w:val="68C877E1"/>
    <w:rsid w:val="68D45F2D"/>
    <w:rsid w:val="68E31FDE"/>
    <w:rsid w:val="68EB0293"/>
    <w:rsid w:val="68F70A95"/>
    <w:rsid w:val="690670FB"/>
    <w:rsid w:val="69435E15"/>
    <w:rsid w:val="695A036D"/>
    <w:rsid w:val="696F465F"/>
    <w:rsid w:val="69C73CE4"/>
    <w:rsid w:val="69DD3304"/>
    <w:rsid w:val="69DE61E6"/>
    <w:rsid w:val="6A046BA6"/>
    <w:rsid w:val="6A134919"/>
    <w:rsid w:val="6A15466C"/>
    <w:rsid w:val="6A884BA1"/>
    <w:rsid w:val="6B3A0959"/>
    <w:rsid w:val="6B726B1B"/>
    <w:rsid w:val="6B7C75AC"/>
    <w:rsid w:val="6BDA5F51"/>
    <w:rsid w:val="6BDD1DB2"/>
    <w:rsid w:val="6C207B6A"/>
    <w:rsid w:val="6C3E27AC"/>
    <w:rsid w:val="6C4701E0"/>
    <w:rsid w:val="6C4C3E15"/>
    <w:rsid w:val="6C5775A1"/>
    <w:rsid w:val="6C730385"/>
    <w:rsid w:val="6C7421DA"/>
    <w:rsid w:val="6C951B13"/>
    <w:rsid w:val="6CCA74B2"/>
    <w:rsid w:val="6CDE36AD"/>
    <w:rsid w:val="6D486EEA"/>
    <w:rsid w:val="6D5624AB"/>
    <w:rsid w:val="6D567859"/>
    <w:rsid w:val="6D69698D"/>
    <w:rsid w:val="6D7806C0"/>
    <w:rsid w:val="6DBE65D8"/>
    <w:rsid w:val="6DD662A4"/>
    <w:rsid w:val="6E1624CE"/>
    <w:rsid w:val="6E3000AA"/>
    <w:rsid w:val="6E6C09B6"/>
    <w:rsid w:val="6E865F1C"/>
    <w:rsid w:val="6EA77E54"/>
    <w:rsid w:val="6EB07B77"/>
    <w:rsid w:val="6ED22E76"/>
    <w:rsid w:val="6EED1305"/>
    <w:rsid w:val="6EFA2466"/>
    <w:rsid w:val="6EFE51CB"/>
    <w:rsid w:val="6F1451A0"/>
    <w:rsid w:val="6F462747"/>
    <w:rsid w:val="6F6D2C38"/>
    <w:rsid w:val="6F776B83"/>
    <w:rsid w:val="6F896D52"/>
    <w:rsid w:val="6F906359"/>
    <w:rsid w:val="6F9A2BB6"/>
    <w:rsid w:val="6FA670B9"/>
    <w:rsid w:val="6FC665FA"/>
    <w:rsid w:val="6FD4143C"/>
    <w:rsid w:val="6FF470EF"/>
    <w:rsid w:val="70205EFC"/>
    <w:rsid w:val="70254533"/>
    <w:rsid w:val="702E23C7"/>
    <w:rsid w:val="70567B70"/>
    <w:rsid w:val="706C1527"/>
    <w:rsid w:val="70715CEF"/>
    <w:rsid w:val="707D2EED"/>
    <w:rsid w:val="7083674F"/>
    <w:rsid w:val="70953C43"/>
    <w:rsid w:val="70CC1BE0"/>
    <w:rsid w:val="71034ABD"/>
    <w:rsid w:val="7131308C"/>
    <w:rsid w:val="716061CC"/>
    <w:rsid w:val="71992603"/>
    <w:rsid w:val="71C23E92"/>
    <w:rsid w:val="71CD1A68"/>
    <w:rsid w:val="71D92362"/>
    <w:rsid w:val="72365C5C"/>
    <w:rsid w:val="723A1EDF"/>
    <w:rsid w:val="725B146D"/>
    <w:rsid w:val="728737DC"/>
    <w:rsid w:val="72BE22EB"/>
    <w:rsid w:val="72E871A5"/>
    <w:rsid w:val="72E90CC6"/>
    <w:rsid w:val="73AD0419"/>
    <w:rsid w:val="73E36FC3"/>
    <w:rsid w:val="73F97190"/>
    <w:rsid w:val="740D5282"/>
    <w:rsid w:val="74A23B09"/>
    <w:rsid w:val="74B530B7"/>
    <w:rsid w:val="74D60834"/>
    <w:rsid w:val="752012AC"/>
    <w:rsid w:val="75226F74"/>
    <w:rsid w:val="75357D54"/>
    <w:rsid w:val="75576553"/>
    <w:rsid w:val="75581C94"/>
    <w:rsid w:val="756A4115"/>
    <w:rsid w:val="7575429C"/>
    <w:rsid w:val="758B5965"/>
    <w:rsid w:val="759D2085"/>
    <w:rsid w:val="75B45593"/>
    <w:rsid w:val="75F06371"/>
    <w:rsid w:val="761E374D"/>
    <w:rsid w:val="762202E8"/>
    <w:rsid w:val="762E46F8"/>
    <w:rsid w:val="76571F4C"/>
    <w:rsid w:val="76BC5B8B"/>
    <w:rsid w:val="76C4177D"/>
    <w:rsid w:val="76EC4D8A"/>
    <w:rsid w:val="77046DA9"/>
    <w:rsid w:val="773106A5"/>
    <w:rsid w:val="773D5796"/>
    <w:rsid w:val="77402C1E"/>
    <w:rsid w:val="774A45F3"/>
    <w:rsid w:val="7775114A"/>
    <w:rsid w:val="77A12BC8"/>
    <w:rsid w:val="77B533D0"/>
    <w:rsid w:val="77ED2367"/>
    <w:rsid w:val="77FD227E"/>
    <w:rsid w:val="785506C7"/>
    <w:rsid w:val="785E6ED2"/>
    <w:rsid w:val="78601E30"/>
    <w:rsid w:val="78686564"/>
    <w:rsid w:val="787769AD"/>
    <w:rsid w:val="78B10039"/>
    <w:rsid w:val="78B750DE"/>
    <w:rsid w:val="78C450DC"/>
    <w:rsid w:val="78E4127C"/>
    <w:rsid w:val="79091FB9"/>
    <w:rsid w:val="79136C1F"/>
    <w:rsid w:val="79244829"/>
    <w:rsid w:val="794A2DA5"/>
    <w:rsid w:val="79501136"/>
    <w:rsid w:val="796D2225"/>
    <w:rsid w:val="7986388F"/>
    <w:rsid w:val="799F2C77"/>
    <w:rsid w:val="79A4194C"/>
    <w:rsid w:val="79AC409A"/>
    <w:rsid w:val="79CE7A35"/>
    <w:rsid w:val="79D21166"/>
    <w:rsid w:val="79F71F4C"/>
    <w:rsid w:val="7A41719B"/>
    <w:rsid w:val="7A5763EB"/>
    <w:rsid w:val="7A682162"/>
    <w:rsid w:val="7A6A4E0E"/>
    <w:rsid w:val="7A83701B"/>
    <w:rsid w:val="7AA275DE"/>
    <w:rsid w:val="7AE91634"/>
    <w:rsid w:val="7AEE7234"/>
    <w:rsid w:val="7B53781A"/>
    <w:rsid w:val="7B5E7FC7"/>
    <w:rsid w:val="7B5F1FCE"/>
    <w:rsid w:val="7B5F4158"/>
    <w:rsid w:val="7B6D11B3"/>
    <w:rsid w:val="7BBA4E09"/>
    <w:rsid w:val="7BBC5603"/>
    <w:rsid w:val="7BCD44B6"/>
    <w:rsid w:val="7C093CE8"/>
    <w:rsid w:val="7C1B29FD"/>
    <w:rsid w:val="7C3462CE"/>
    <w:rsid w:val="7C50767D"/>
    <w:rsid w:val="7C5D3BC6"/>
    <w:rsid w:val="7C7E1BB3"/>
    <w:rsid w:val="7CCA3477"/>
    <w:rsid w:val="7D0C7F34"/>
    <w:rsid w:val="7D1B1F25"/>
    <w:rsid w:val="7D255B4A"/>
    <w:rsid w:val="7D571299"/>
    <w:rsid w:val="7D7F05CB"/>
    <w:rsid w:val="7D9E786F"/>
    <w:rsid w:val="7DA22F08"/>
    <w:rsid w:val="7DBD4D8A"/>
    <w:rsid w:val="7DFB0EFD"/>
    <w:rsid w:val="7E3C2153"/>
    <w:rsid w:val="7E3F1CB5"/>
    <w:rsid w:val="7E5020A2"/>
    <w:rsid w:val="7E514A61"/>
    <w:rsid w:val="7E782CBB"/>
    <w:rsid w:val="7E783BB7"/>
    <w:rsid w:val="7F0E6AB4"/>
    <w:rsid w:val="7F0F028A"/>
    <w:rsid w:val="7F5E6C07"/>
    <w:rsid w:val="7F8738A2"/>
    <w:rsid w:val="7F9B15A4"/>
    <w:rsid w:val="7FBE2452"/>
    <w:rsid w:val="FBB5E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lang w:val="en-US" w:eastAsia="zh-CN" w:bidi="ar-SA"/>
    </w:rPr>
  </w:style>
  <w:style w:type="paragraph" w:styleId="2">
    <w:name w:val="heading 1"/>
    <w:basedOn w:val="1"/>
    <w:next w:val="1"/>
    <w:link w:val="60"/>
    <w:qFormat/>
    <w:uiPriority w:val="0"/>
    <w:pPr>
      <w:keepNext/>
      <w:keepLines/>
      <w:spacing w:before="340" w:after="330" w:line="576" w:lineRule="auto"/>
      <w:outlineLvl w:val="0"/>
    </w:pPr>
    <w:rPr>
      <w:b/>
      <w:kern w:val="44"/>
      <w:sz w:val="44"/>
    </w:rPr>
  </w:style>
  <w:style w:type="paragraph" w:styleId="3">
    <w:name w:val="heading 2"/>
    <w:basedOn w:val="1"/>
    <w:next w:val="4"/>
    <w:link w:val="217"/>
    <w:qFormat/>
    <w:uiPriority w:val="0"/>
    <w:pPr>
      <w:keepNext/>
      <w:keepLines/>
      <w:adjustRightInd w:val="0"/>
      <w:snapToGrid w:val="0"/>
      <w:spacing w:line="360" w:lineRule="auto"/>
      <w:jc w:val="center"/>
      <w:outlineLvl w:val="1"/>
    </w:pPr>
    <w:rPr>
      <w:rFonts w:ascii="宋体" w:hAnsi="Arial"/>
      <w:sz w:val="32"/>
    </w:rPr>
  </w:style>
  <w:style w:type="paragraph" w:styleId="5">
    <w:name w:val="heading 3"/>
    <w:basedOn w:val="1"/>
    <w:next w:val="1"/>
    <w:link w:val="216"/>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styleId="6">
    <w:name w:val="heading 4"/>
    <w:basedOn w:val="1"/>
    <w:next w:val="4"/>
    <w:link w:val="64"/>
    <w:qFormat/>
    <w:uiPriority w:val="0"/>
    <w:pPr>
      <w:widowControl w:val="0"/>
      <w:autoSpaceDE w:val="0"/>
      <w:autoSpaceDN w:val="0"/>
      <w:adjustRightInd w:val="0"/>
      <w:snapToGrid w:val="0"/>
      <w:spacing w:line="360" w:lineRule="auto"/>
      <w:jc w:val="both"/>
      <w:outlineLvl w:val="3"/>
    </w:pPr>
    <w:rPr>
      <w:rFonts w:ascii="宋体" w:hAnsi="Arial"/>
      <w:color w:val="000000"/>
    </w:rPr>
  </w:style>
  <w:style w:type="paragraph" w:styleId="7">
    <w:name w:val="heading 5"/>
    <w:basedOn w:val="1"/>
    <w:next w:val="4"/>
    <w:link w:val="65"/>
    <w:qFormat/>
    <w:uiPriority w:val="0"/>
    <w:pPr>
      <w:keepNext/>
      <w:widowControl w:val="0"/>
      <w:autoSpaceDE w:val="0"/>
      <w:autoSpaceDN w:val="0"/>
      <w:adjustRightInd w:val="0"/>
      <w:snapToGrid w:val="0"/>
      <w:spacing w:before="280" w:after="290" w:line="374" w:lineRule="auto"/>
      <w:jc w:val="both"/>
      <w:outlineLvl w:val="4"/>
    </w:pPr>
    <w:rPr>
      <w:rFonts w:ascii="宋体"/>
      <w:b/>
      <w:color w:val="000000"/>
      <w:sz w:val="28"/>
    </w:rPr>
  </w:style>
  <w:style w:type="paragraph" w:styleId="8">
    <w:name w:val="heading 6"/>
    <w:basedOn w:val="1"/>
    <w:next w:val="4"/>
    <w:link w:val="202"/>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4"/>
    <w:link w:val="180"/>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0">
    <w:name w:val="heading 8"/>
    <w:basedOn w:val="1"/>
    <w:next w:val="4"/>
    <w:link w:val="175"/>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4"/>
    <w:link w:val="189"/>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8"/>
    <w:qFormat/>
    <w:uiPriority w:val="0"/>
    <w:pPr>
      <w:ind w:firstLine="420"/>
    </w:pPr>
  </w:style>
  <w:style w:type="paragraph" w:styleId="12">
    <w:name w:val="toc 7"/>
    <w:basedOn w:val="1"/>
    <w:next w:val="1"/>
    <w:unhideWhenUsed/>
    <w:qFormat/>
    <w:uiPriority w:val="39"/>
    <w:pPr>
      <w:widowControl w:val="0"/>
      <w:ind w:left="2520" w:leftChars="1200"/>
      <w:jc w:val="both"/>
    </w:pPr>
    <w:rPr>
      <w:rFonts w:ascii="Calibri" w:hAnsi="Calibri"/>
      <w:kern w:val="2"/>
      <w:szCs w:val="22"/>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91"/>
    <w:qFormat/>
    <w:uiPriority w:val="0"/>
    <w:pPr>
      <w:widowControl w:val="0"/>
      <w:shd w:val="clear" w:color="auto" w:fill="000080"/>
      <w:jc w:val="both"/>
    </w:pPr>
    <w:rPr>
      <w:kern w:val="2"/>
    </w:rPr>
  </w:style>
  <w:style w:type="paragraph" w:styleId="15">
    <w:name w:val="annotation text"/>
    <w:basedOn w:val="1"/>
    <w:link w:val="183"/>
    <w:qFormat/>
    <w:uiPriority w:val="0"/>
  </w:style>
  <w:style w:type="paragraph" w:styleId="16">
    <w:name w:val="Body Text 3"/>
    <w:basedOn w:val="1"/>
    <w:link w:val="167"/>
    <w:qFormat/>
    <w:uiPriority w:val="0"/>
    <w:pPr>
      <w:spacing w:after="120"/>
    </w:pPr>
    <w:rPr>
      <w:sz w:val="16"/>
    </w:rPr>
  </w:style>
  <w:style w:type="paragraph" w:styleId="17">
    <w:name w:val="Closing"/>
    <w:basedOn w:val="1"/>
    <w:link w:val="203"/>
    <w:qFormat/>
    <w:uiPriority w:val="0"/>
    <w:pPr>
      <w:widowControl w:val="0"/>
      <w:ind w:left="100" w:leftChars="2100"/>
      <w:jc w:val="both"/>
    </w:pPr>
    <w:rPr>
      <w:rFonts w:ascii="宋体" w:hAnsi="宋体"/>
      <w:color w:val="000000"/>
      <w:kern w:val="2"/>
      <w:sz w:val="24"/>
    </w:rPr>
  </w:style>
  <w:style w:type="paragraph" w:styleId="18">
    <w:name w:val="Body Text"/>
    <w:basedOn w:val="1"/>
    <w:next w:val="1"/>
    <w:link w:val="200"/>
    <w:qFormat/>
    <w:uiPriority w:val="0"/>
    <w:pPr>
      <w:spacing w:after="120"/>
    </w:pPr>
  </w:style>
  <w:style w:type="paragraph" w:styleId="19">
    <w:name w:val="Body Text Indent"/>
    <w:basedOn w:val="1"/>
    <w:next w:val="20"/>
    <w:link w:val="172"/>
    <w:qFormat/>
    <w:uiPriority w:val="0"/>
    <w:pPr>
      <w:spacing w:after="120"/>
      <w:ind w:left="420" w:leftChars="200"/>
    </w:pPr>
  </w:style>
  <w:style w:type="paragraph" w:styleId="20">
    <w:name w:val="envelope return"/>
    <w:basedOn w:val="1"/>
    <w:unhideWhenUsed/>
    <w:qFormat/>
    <w:uiPriority w:val="99"/>
    <w:rPr>
      <w:rFonts w:ascii="Arial" w:hAnsi="Arial"/>
    </w:rPr>
  </w:style>
  <w:style w:type="paragraph" w:styleId="21">
    <w:name w:val="Block Text"/>
    <w:basedOn w:val="1"/>
    <w:qFormat/>
    <w:uiPriority w:val="0"/>
    <w:pPr>
      <w:widowControl w:val="0"/>
      <w:adjustRightInd w:val="0"/>
      <w:ind w:left="420" w:right="33"/>
      <w:textAlignment w:val="baseline"/>
    </w:pPr>
    <w:rPr>
      <w:sz w:val="24"/>
    </w:rPr>
  </w:style>
  <w:style w:type="paragraph" w:styleId="22">
    <w:name w:val="toc 5"/>
    <w:basedOn w:val="1"/>
    <w:next w:val="1"/>
    <w:unhideWhenUsed/>
    <w:qFormat/>
    <w:uiPriority w:val="39"/>
    <w:pPr>
      <w:widowControl w:val="0"/>
      <w:ind w:left="1680" w:leftChars="800"/>
      <w:jc w:val="both"/>
    </w:pPr>
    <w:rPr>
      <w:rFonts w:ascii="Calibri" w:hAnsi="Calibri"/>
      <w:kern w:val="2"/>
      <w:szCs w:val="22"/>
    </w:rPr>
  </w:style>
  <w:style w:type="paragraph" w:styleId="23">
    <w:name w:val="toc 3"/>
    <w:basedOn w:val="1"/>
    <w:next w:val="1"/>
    <w:qFormat/>
    <w:uiPriority w:val="39"/>
    <w:pPr>
      <w:ind w:left="840" w:leftChars="400"/>
    </w:pPr>
  </w:style>
  <w:style w:type="paragraph" w:styleId="24">
    <w:name w:val="Plain Text"/>
    <w:basedOn w:val="1"/>
    <w:next w:val="1"/>
    <w:link w:val="185"/>
    <w:qFormat/>
    <w:uiPriority w:val="0"/>
    <w:rPr>
      <w:rFonts w:ascii="宋体" w:hAnsi="Courier New"/>
    </w:rPr>
  </w:style>
  <w:style w:type="paragraph" w:styleId="25">
    <w:name w:val="toc 8"/>
    <w:basedOn w:val="1"/>
    <w:next w:val="1"/>
    <w:unhideWhenUsed/>
    <w:qFormat/>
    <w:uiPriority w:val="39"/>
    <w:pPr>
      <w:widowControl w:val="0"/>
      <w:ind w:left="2940" w:leftChars="1400"/>
      <w:jc w:val="both"/>
    </w:pPr>
    <w:rPr>
      <w:rFonts w:ascii="Calibri" w:hAnsi="Calibri"/>
      <w:kern w:val="2"/>
      <w:szCs w:val="22"/>
    </w:rPr>
  </w:style>
  <w:style w:type="paragraph" w:styleId="26">
    <w:name w:val="Date"/>
    <w:basedOn w:val="1"/>
    <w:next w:val="1"/>
    <w:link w:val="184"/>
    <w:qFormat/>
    <w:uiPriority w:val="0"/>
    <w:pPr>
      <w:widowControl w:val="0"/>
      <w:jc w:val="both"/>
    </w:pPr>
    <w:rPr>
      <w:rFonts w:ascii="楷体_GB2312" w:eastAsia="楷体_GB2312"/>
      <w:kern w:val="2"/>
      <w:sz w:val="28"/>
    </w:rPr>
  </w:style>
  <w:style w:type="paragraph" w:styleId="27">
    <w:name w:val="Body Text Indent 2"/>
    <w:basedOn w:val="1"/>
    <w:link w:val="187"/>
    <w:qFormat/>
    <w:uiPriority w:val="0"/>
    <w:pPr>
      <w:spacing w:after="120" w:line="480" w:lineRule="auto"/>
      <w:ind w:left="420" w:leftChars="200"/>
    </w:pPr>
  </w:style>
  <w:style w:type="paragraph" w:styleId="28">
    <w:name w:val="endnote text"/>
    <w:basedOn w:val="1"/>
    <w:link w:val="171"/>
    <w:unhideWhenUsed/>
    <w:qFormat/>
    <w:uiPriority w:val="99"/>
    <w:pPr>
      <w:widowControl w:val="0"/>
      <w:snapToGrid w:val="0"/>
    </w:pPr>
    <w:rPr>
      <w:rFonts w:ascii="Calibri" w:hAnsi="Calibri"/>
      <w:kern w:val="2"/>
      <w:sz w:val="22"/>
    </w:rPr>
  </w:style>
  <w:style w:type="paragraph" w:styleId="29">
    <w:name w:val="Balloon Text"/>
    <w:basedOn w:val="1"/>
    <w:link w:val="179"/>
    <w:qFormat/>
    <w:uiPriority w:val="99"/>
    <w:rPr>
      <w:sz w:val="18"/>
    </w:rPr>
  </w:style>
  <w:style w:type="paragraph" w:styleId="30">
    <w:name w:val="footer"/>
    <w:basedOn w:val="1"/>
    <w:link w:val="197"/>
    <w:qFormat/>
    <w:uiPriority w:val="99"/>
    <w:pPr>
      <w:tabs>
        <w:tab w:val="center" w:pos="4153"/>
        <w:tab w:val="right" w:pos="8306"/>
      </w:tabs>
      <w:snapToGrid w:val="0"/>
    </w:pPr>
    <w:rPr>
      <w:sz w:val="18"/>
    </w:rPr>
  </w:style>
  <w:style w:type="paragraph" w:styleId="31">
    <w:name w:val="header"/>
    <w:basedOn w:val="1"/>
    <w:link w:val="207"/>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tabs>
        <w:tab w:val="right" w:leader="dot" w:pos="9402"/>
      </w:tabs>
      <w:spacing w:line="360" w:lineRule="auto"/>
      <w:ind w:left="824" w:hanging="824"/>
      <w:jc w:val="center"/>
    </w:pPr>
    <w:rPr>
      <w:rFonts w:ascii="宋体"/>
    </w:rPr>
  </w:style>
  <w:style w:type="paragraph" w:styleId="33">
    <w:name w:val="toc 4"/>
    <w:basedOn w:val="1"/>
    <w:next w:val="1"/>
    <w:unhideWhenUsed/>
    <w:qFormat/>
    <w:uiPriority w:val="39"/>
    <w:pPr>
      <w:widowControl w:val="0"/>
      <w:ind w:left="1260" w:leftChars="600"/>
      <w:jc w:val="both"/>
    </w:pPr>
    <w:rPr>
      <w:rFonts w:ascii="Calibri" w:hAnsi="Calibri"/>
      <w:kern w:val="2"/>
      <w:szCs w:val="22"/>
    </w:rPr>
  </w:style>
  <w:style w:type="paragraph" w:styleId="34">
    <w:name w:val="index heading"/>
    <w:basedOn w:val="1"/>
    <w:next w:val="35"/>
    <w:qFormat/>
    <w:uiPriority w:val="0"/>
    <w:pPr>
      <w:widowControl w:val="0"/>
      <w:jc w:val="both"/>
    </w:pPr>
    <w:rPr>
      <w:kern w:val="2"/>
    </w:rPr>
  </w:style>
  <w:style w:type="paragraph" w:styleId="35">
    <w:name w:val="index 1"/>
    <w:basedOn w:val="1"/>
    <w:next w:val="1"/>
    <w:unhideWhenUsed/>
    <w:qFormat/>
    <w:uiPriority w:val="0"/>
  </w:style>
  <w:style w:type="paragraph" w:styleId="36">
    <w:name w:val="toc 6"/>
    <w:basedOn w:val="1"/>
    <w:next w:val="1"/>
    <w:unhideWhenUsed/>
    <w:qFormat/>
    <w:uiPriority w:val="39"/>
    <w:pPr>
      <w:widowControl w:val="0"/>
      <w:ind w:left="2100" w:leftChars="1000"/>
      <w:jc w:val="both"/>
    </w:pPr>
    <w:rPr>
      <w:rFonts w:ascii="Calibri" w:hAnsi="Calibri"/>
      <w:kern w:val="2"/>
      <w:szCs w:val="22"/>
    </w:rPr>
  </w:style>
  <w:style w:type="paragraph" w:styleId="37">
    <w:name w:val="Body Text Indent 3"/>
    <w:basedOn w:val="1"/>
    <w:link w:val="194"/>
    <w:qFormat/>
    <w:uiPriority w:val="0"/>
    <w:pPr>
      <w:spacing w:after="120"/>
      <w:ind w:left="420" w:leftChars="200"/>
    </w:pPr>
    <w:rPr>
      <w:sz w:val="16"/>
    </w:rPr>
  </w:style>
  <w:style w:type="paragraph" w:styleId="38">
    <w:name w:val="toc 2"/>
    <w:basedOn w:val="1"/>
    <w:next w:val="1"/>
    <w:qFormat/>
    <w:uiPriority w:val="39"/>
    <w:pPr>
      <w:tabs>
        <w:tab w:val="right" w:leader="dot" w:pos="9402"/>
      </w:tabs>
      <w:spacing w:line="360" w:lineRule="auto"/>
      <w:ind w:left="993" w:leftChars="202" w:hanging="569" w:hangingChars="237"/>
    </w:pPr>
  </w:style>
  <w:style w:type="paragraph" w:styleId="39">
    <w:name w:val="toc 9"/>
    <w:basedOn w:val="1"/>
    <w:next w:val="1"/>
    <w:unhideWhenUsed/>
    <w:qFormat/>
    <w:uiPriority w:val="39"/>
    <w:pPr>
      <w:widowControl w:val="0"/>
      <w:ind w:left="3360" w:leftChars="1600"/>
      <w:jc w:val="both"/>
    </w:pPr>
    <w:rPr>
      <w:rFonts w:ascii="Calibri" w:hAnsi="Calibri"/>
      <w:kern w:val="2"/>
      <w:szCs w:val="22"/>
    </w:rPr>
  </w:style>
  <w:style w:type="paragraph" w:styleId="40">
    <w:name w:val="Body Text 2"/>
    <w:basedOn w:val="1"/>
    <w:link w:val="201"/>
    <w:qFormat/>
    <w:uiPriority w:val="0"/>
    <w:pPr>
      <w:spacing w:after="120" w:line="480" w:lineRule="auto"/>
    </w:pPr>
  </w:style>
  <w:style w:type="paragraph" w:styleId="4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42">
    <w:name w:val="HTML Preformatted"/>
    <w:basedOn w:val="1"/>
    <w:link w:val="173"/>
    <w:qFormat/>
    <w:uiPriority w:val="0"/>
    <w:rPr>
      <w:rFonts w:ascii="黑体" w:hAnsi="Courier New" w:eastAsia="黑体"/>
    </w:rPr>
  </w:style>
  <w:style w:type="paragraph" w:styleId="43">
    <w:name w:val="Normal (Web)"/>
    <w:basedOn w:val="1"/>
    <w:qFormat/>
    <w:uiPriority w:val="99"/>
    <w:pPr>
      <w:spacing w:before="100" w:beforeAutospacing="1" w:after="100" w:afterAutospacing="1"/>
    </w:pPr>
    <w:rPr>
      <w:rFonts w:ascii="宋体" w:hAnsi="宋体" w:cs="宋体"/>
      <w:sz w:val="24"/>
      <w:szCs w:val="24"/>
    </w:rPr>
  </w:style>
  <w:style w:type="paragraph" w:styleId="44">
    <w:name w:val="Title"/>
    <w:basedOn w:val="1"/>
    <w:link w:val="192"/>
    <w:qFormat/>
    <w:uiPriority w:val="0"/>
    <w:pPr>
      <w:widowControl w:val="0"/>
      <w:spacing w:before="240" w:after="60"/>
      <w:jc w:val="center"/>
      <w:outlineLvl w:val="0"/>
    </w:pPr>
    <w:rPr>
      <w:rFonts w:ascii="Arial" w:hAnsi="Arial"/>
      <w:b/>
      <w:bCs/>
      <w:kern w:val="2"/>
      <w:sz w:val="32"/>
      <w:szCs w:val="32"/>
    </w:rPr>
  </w:style>
  <w:style w:type="paragraph" w:styleId="45">
    <w:name w:val="annotation subject"/>
    <w:basedOn w:val="15"/>
    <w:next w:val="15"/>
    <w:link w:val="181"/>
    <w:qFormat/>
    <w:uiPriority w:val="99"/>
    <w:rPr>
      <w:b/>
    </w:rPr>
  </w:style>
  <w:style w:type="paragraph" w:styleId="46">
    <w:name w:val="Body Text First Indent"/>
    <w:basedOn w:val="18"/>
    <w:link w:val="160"/>
    <w:qFormat/>
    <w:uiPriority w:val="0"/>
    <w:pPr>
      <w:widowControl w:val="0"/>
      <w:ind w:firstLine="420" w:firstLineChars="100"/>
      <w:jc w:val="both"/>
    </w:pPr>
    <w:rPr>
      <w:kern w:val="2"/>
      <w:szCs w:val="24"/>
    </w:rPr>
  </w:style>
  <w:style w:type="paragraph" w:styleId="47">
    <w:name w:val="Body Text First Indent 2"/>
    <w:basedOn w:val="19"/>
    <w:qFormat/>
    <w:uiPriority w:val="0"/>
    <w:pPr>
      <w:tabs>
        <w:tab w:val="left" w:pos="630"/>
      </w:tabs>
      <w:ind w:firstLine="420"/>
    </w:pPr>
    <w:rPr>
      <w:rFonts w:ascii="Verdana" w:hAnsi="Verdana"/>
      <w:szCs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rPr>
  </w:style>
  <w:style w:type="character" w:styleId="52">
    <w:name w:val="endnote reference"/>
    <w:unhideWhenUsed/>
    <w:qFormat/>
    <w:uiPriority w:val="99"/>
    <w:rPr>
      <w:vertAlign w:val="superscript"/>
    </w:rPr>
  </w:style>
  <w:style w:type="character" w:styleId="53">
    <w:name w:val="page number"/>
    <w:basedOn w:val="50"/>
    <w:qFormat/>
    <w:uiPriority w:val="0"/>
    <w:rPr>
      <w:rFonts w:cs="Times New Roman"/>
    </w:rPr>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qFormat/>
    <w:uiPriority w:val="0"/>
    <w:rPr>
      <w:sz w:val="21"/>
    </w:rPr>
  </w:style>
  <w:style w:type="character" w:customStyle="1" w:styleId="57">
    <w:name w:val="标题 2 Char"/>
    <w:qFormat/>
    <w:locked/>
    <w:uiPriority w:val="0"/>
    <w:rPr>
      <w:rFonts w:ascii="宋体" w:hAnsi="Arial"/>
      <w:sz w:val="32"/>
    </w:rPr>
  </w:style>
  <w:style w:type="paragraph" w:customStyle="1" w:styleId="58">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59">
    <w:name w:val="_Style 3"/>
    <w:basedOn w:val="1"/>
    <w:next w:val="37"/>
    <w:qFormat/>
    <w:uiPriority w:val="0"/>
    <w:pPr>
      <w:widowControl w:val="0"/>
      <w:ind w:firstLine="420" w:firstLineChars="200"/>
      <w:jc w:val="both"/>
    </w:pPr>
    <w:rPr>
      <w:kern w:val="2"/>
      <w:sz w:val="20"/>
      <w:szCs w:val="24"/>
    </w:rPr>
  </w:style>
  <w:style w:type="character" w:customStyle="1" w:styleId="60">
    <w:name w:val="标题 1 Char"/>
    <w:link w:val="2"/>
    <w:qFormat/>
    <w:locked/>
    <w:uiPriority w:val="0"/>
    <w:rPr>
      <w:b/>
      <w:kern w:val="44"/>
      <w:sz w:val="44"/>
    </w:rPr>
  </w:style>
  <w:style w:type="paragraph" w:customStyle="1" w:styleId="61">
    <w:name w:val="Char"/>
    <w:basedOn w:val="1"/>
    <w:qFormat/>
    <w:uiPriority w:val="0"/>
    <w:pPr>
      <w:spacing w:after="160" w:line="240" w:lineRule="exact"/>
    </w:pPr>
    <w:rPr>
      <w:rFonts w:ascii="Verdana" w:hAnsi="Verdana"/>
      <w:lang w:eastAsia="en-US"/>
    </w:rPr>
  </w:style>
  <w:style w:type="paragraph" w:customStyle="1" w:styleId="62">
    <w:name w:val="Char1"/>
    <w:basedOn w:val="1"/>
    <w:qFormat/>
    <w:uiPriority w:val="0"/>
    <w:pPr>
      <w:widowControl w:val="0"/>
      <w:jc w:val="both"/>
    </w:pPr>
    <w:rPr>
      <w:kern w:val="2"/>
    </w:rPr>
  </w:style>
  <w:style w:type="character" w:customStyle="1" w:styleId="63">
    <w:name w:val="标题 3 Char"/>
    <w:qFormat/>
    <w:locked/>
    <w:uiPriority w:val="0"/>
    <w:rPr>
      <w:rFonts w:ascii="宋体"/>
      <w:sz w:val="21"/>
    </w:rPr>
  </w:style>
  <w:style w:type="character" w:customStyle="1" w:styleId="64">
    <w:name w:val="标题 4 Char"/>
    <w:link w:val="6"/>
    <w:qFormat/>
    <w:locked/>
    <w:uiPriority w:val="0"/>
    <w:rPr>
      <w:rFonts w:ascii="宋体" w:hAnsi="Arial"/>
      <w:color w:val="000000"/>
      <w:sz w:val="21"/>
    </w:rPr>
  </w:style>
  <w:style w:type="character" w:customStyle="1" w:styleId="65">
    <w:name w:val="标题 5 Char"/>
    <w:link w:val="7"/>
    <w:qFormat/>
    <w:locked/>
    <w:uiPriority w:val="0"/>
    <w:rPr>
      <w:rFonts w:ascii="宋体"/>
      <w:b/>
      <w:color w:val="000000"/>
      <w:sz w:val="28"/>
    </w:rPr>
  </w:style>
  <w:style w:type="paragraph" w:customStyle="1" w:styleId="66">
    <w:name w:val="Table Text"/>
    <w:basedOn w:val="1"/>
    <w:semiHidden/>
    <w:qFormat/>
    <w:uiPriority w:val="0"/>
    <w:rPr>
      <w:rFonts w:ascii="宋体" w:hAnsi="宋体" w:eastAsia="宋体" w:cs="宋体"/>
      <w:sz w:val="20"/>
      <w:szCs w:val="20"/>
      <w:lang w:val="en-US" w:eastAsia="en-US" w:bidi="ar-SA"/>
    </w:rPr>
  </w:style>
  <w:style w:type="paragraph" w:customStyle="1" w:styleId="67">
    <w:name w:val="表格文字"/>
    <w:basedOn w:val="68"/>
    <w:next w:val="18"/>
    <w:qFormat/>
    <w:uiPriority w:val="0"/>
    <w:pPr>
      <w:widowControl w:val="0"/>
      <w:spacing w:before="25" w:after="25"/>
    </w:pPr>
    <w:rPr>
      <w:bCs/>
      <w:spacing w:val="10"/>
      <w:sz w:val="24"/>
    </w:rPr>
  </w:style>
  <w:style w:type="paragraph" w:customStyle="1" w:styleId="68">
    <w:name w:val="表格文字（两侧对齐）"/>
    <w:qFormat/>
    <w:uiPriority w:val="0"/>
    <w:pPr>
      <w:widowControl w:val="0"/>
      <w:snapToGrid w:val="0"/>
      <w:jc w:val="both"/>
    </w:pPr>
    <w:rPr>
      <w:rFonts w:ascii="Calibri" w:hAnsi="Calibri" w:eastAsia="宋体" w:cs="Times New Roman"/>
      <w:kern w:val="0"/>
      <w:sz w:val="20"/>
      <w:szCs w:val="24"/>
      <w:lang w:val="en-US" w:eastAsia="zh-CN" w:bidi="ar-SA"/>
    </w:rPr>
  </w:style>
  <w:style w:type="paragraph" w:customStyle="1" w:styleId="69">
    <w:name w:val="列出段落1"/>
    <w:basedOn w:val="1"/>
    <w:link w:val="166"/>
    <w:qFormat/>
    <w:uiPriority w:val="0"/>
    <w:pPr>
      <w:ind w:firstLine="420" w:firstLineChars="200"/>
    </w:pPr>
    <w:rPr>
      <w:rFonts w:ascii="宋体"/>
      <w:sz w:val="24"/>
    </w:rPr>
  </w:style>
  <w:style w:type="paragraph" w:customStyle="1" w:styleId="7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font0"/>
    <w:basedOn w:val="1"/>
    <w:qFormat/>
    <w:uiPriority w:val="0"/>
    <w:pPr>
      <w:spacing w:before="100" w:beforeAutospacing="1" w:after="100" w:afterAutospacing="1"/>
    </w:pPr>
    <w:rPr>
      <w:rFonts w:ascii="宋体" w:hAnsi="宋体" w:cs="宋体"/>
      <w:sz w:val="24"/>
      <w:szCs w:val="24"/>
    </w:rPr>
  </w:style>
  <w:style w:type="paragraph" w:customStyle="1" w:styleId="7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73">
    <w:name w:val="题注5"/>
    <w:basedOn w:val="1"/>
    <w:next w:val="13"/>
    <w:qFormat/>
    <w:uiPriority w:val="0"/>
    <w:pPr>
      <w:widowControl w:val="0"/>
      <w:jc w:val="center"/>
    </w:pPr>
    <w:rPr>
      <w:b/>
      <w:color w:val="000000"/>
      <w:kern w:val="2"/>
      <w:sz w:val="24"/>
      <w:szCs w:val="21"/>
    </w:rPr>
  </w:style>
  <w:style w:type="paragraph" w:customStyle="1" w:styleId="74">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75">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7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77">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7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79">
    <w:name w:val="f12"/>
    <w:basedOn w:val="1"/>
    <w:qFormat/>
    <w:uiPriority w:val="0"/>
    <w:pPr>
      <w:spacing w:before="100" w:beforeAutospacing="1" w:after="100" w:afterAutospacing="1"/>
    </w:pPr>
    <w:rPr>
      <w:rFonts w:ascii="_GB2312" w:hAnsi="_GB2312"/>
      <w:color w:val="000000"/>
      <w:szCs w:val="21"/>
    </w:rPr>
  </w:style>
  <w:style w:type="paragraph" w:customStyle="1" w:styleId="80">
    <w:name w:val="blacklk"/>
    <w:basedOn w:val="1"/>
    <w:qFormat/>
    <w:uiPriority w:val="0"/>
    <w:pPr>
      <w:spacing w:before="100" w:beforeAutospacing="1" w:after="100" w:afterAutospacing="1"/>
    </w:pPr>
    <w:rPr>
      <w:rFonts w:ascii="宋体" w:hAnsi="宋体" w:cs="宋体"/>
      <w:sz w:val="24"/>
      <w:szCs w:val="24"/>
    </w:rPr>
  </w:style>
  <w:style w:type="paragraph" w:customStyle="1" w:styleId="81">
    <w:name w:val="f12pt1"/>
    <w:basedOn w:val="1"/>
    <w:qFormat/>
    <w:uiPriority w:val="0"/>
    <w:pPr>
      <w:spacing w:before="100" w:beforeAutospacing="1" w:after="100" w:afterAutospacing="1"/>
    </w:pPr>
    <w:rPr>
      <w:rFonts w:ascii="_GB2312" w:hAnsi="_GB2312"/>
      <w:color w:val="000000"/>
      <w:szCs w:val="21"/>
    </w:rPr>
  </w:style>
  <w:style w:type="paragraph" w:customStyle="1" w:styleId="82">
    <w:name w:val="_Style 65"/>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8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styleId="84">
    <w:name w:val="List Paragraph"/>
    <w:basedOn w:val="1"/>
    <w:qFormat/>
    <w:uiPriority w:val="34"/>
    <w:pPr>
      <w:widowControl w:val="0"/>
      <w:ind w:firstLine="420" w:firstLineChars="200"/>
      <w:jc w:val="both"/>
    </w:pPr>
    <w:rPr>
      <w:rFonts w:ascii="Calibri" w:hAnsi="Calibri"/>
      <w:kern w:val="2"/>
      <w:szCs w:val="22"/>
    </w:rPr>
  </w:style>
  <w:style w:type="paragraph" w:customStyle="1" w:styleId="85">
    <w:name w:val="font6"/>
    <w:basedOn w:val="1"/>
    <w:qFormat/>
    <w:uiPriority w:val="0"/>
    <w:pPr>
      <w:spacing w:before="100" w:beforeAutospacing="1" w:after="100" w:afterAutospacing="1"/>
    </w:pPr>
    <w:rPr>
      <w:sz w:val="24"/>
      <w:szCs w:val="24"/>
    </w:rPr>
  </w:style>
  <w:style w:type="paragraph" w:customStyle="1" w:styleId="86">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87">
    <w:name w:val="c03"/>
    <w:basedOn w:val="1"/>
    <w:qFormat/>
    <w:uiPriority w:val="0"/>
    <w:pPr>
      <w:spacing w:before="100" w:beforeAutospacing="1" w:after="100" w:afterAutospacing="1"/>
    </w:pPr>
    <w:rPr>
      <w:rFonts w:ascii="宋体" w:hAnsi="宋体"/>
      <w:color w:val="000000"/>
      <w:sz w:val="24"/>
      <w:szCs w:val="24"/>
    </w:rPr>
  </w:style>
  <w:style w:type="paragraph" w:customStyle="1" w:styleId="88">
    <w:name w:val="p0"/>
    <w:basedOn w:val="1"/>
    <w:qFormat/>
    <w:uiPriority w:val="0"/>
    <w:pPr>
      <w:jc w:val="both"/>
    </w:pPr>
    <w:rPr>
      <w:szCs w:val="21"/>
    </w:rPr>
  </w:style>
  <w:style w:type="paragraph" w:customStyle="1" w:styleId="89">
    <w:name w:val="xl25"/>
    <w:basedOn w:val="1"/>
    <w:qFormat/>
    <w:uiPriority w:val="0"/>
    <w:pPr>
      <w:spacing w:before="100" w:beforeAutospacing="1" w:after="100" w:afterAutospacing="1"/>
      <w:jc w:val="right"/>
    </w:pPr>
    <w:rPr>
      <w:sz w:val="24"/>
      <w:szCs w:val="24"/>
    </w:rPr>
  </w:style>
  <w:style w:type="paragraph" w:customStyle="1" w:styleId="90">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91">
    <w:name w:val="标题四"/>
    <w:basedOn w:val="1"/>
    <w:qFormat/>
    <w:uiPriority w:val="0"/>
    <w:pPr>
      <w:widowControl w:val="0"/>
      <w:tabs>
        <w:tab w:val="left" w:pos="425"/>
      </w:tabs>
      <w:adjustRightInd w:val="0"/>
      <w:spacing w:beforeLines="50" w:afterLines="50"/>
      <w:jc w:val="both"/>
    </w:pPr>
    <w:rPr>
      <w:rFonts w:ascii="Arial" w:hAnsi="Arial"/>
      <w:b/>
      <w:bCs/>
      <w:sz w:val="24"/>
      <w:szCs w:val="24"/>
    </w:rPr>
  </w:style>
  <w:style w:type="paragraph" w:customStyle="1" w:styleId="9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93">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94">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95">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96">
    <w:name w:val="表头"/>
    <w:basedOn w:val="13"/>
    <w:qFormat/>
    <w:uiPriority w:val="0"/>
    <w:pPr>
      <w:keepNext/>
      <w:keepLines/>
      <w:spacing w:before="120" w:after="120" w:line="300" w:lineRule="auto"/>
      <w:jc w:val="center"/>
      <w:textAlignment w:val="baseline"/>
    </w:pPr>
    <w:rPr>
      <w:rFonts w:ascii="Arial" w:hAnsi="Arial"/>
      <w:sz w:val="21"/>
    </w:rPr>
  </w:style>
  <w:style w:type="paragraph" w:customStyle="1" w:styleId="9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99">
    <w:name w:val="样式1"/>
    <w:basedOn w:val="3"/>
    <w:qFormat/>
    <w:uiPriority w:val="0"/>
    <w:pPr>
      <w:tabs>
        <w:tab w:val="left" w:pos="420"/>
      </w:tabs>
      <w:ind w:left="420" w:hanging="420"/>
    </w:pPr>
    <w:rPr>
      <w:b/>
    </w:rPr>
  </w:style>
  <w:style w:type="paragraph" w:customStyle="1" w:styleId="100">
    <w:name w:val="Char Char Char Char Char Char1 Char Char Char Char"/>
    <w:basedOn w:val="1"/>
    <w:qFormat/>
    <w:uiPriority w:val="0"/>
    <w:pPr>
      <w:tabs>
        <w:tab w:val="left" w:pos="360"/>
      </w:tabs>
      <w:spacing w:after="160" w:line="240" w:lineRule="exact"/>
    </w:pPr>
    <w:rPr>
      <w:kern w:val="2"/>
      <w:sz w:val="24"/>
      <w:szCs w:val="24"/>
    </w:rPr>
  </w:style>
  <w:style w:type="paragraph" w:customStyle="1" w:styleId="101">
    <w:name w:val="表格内容"/>
    <w:basedOn w:val="1"/>
    <w:qFormat/>
    <w:uiPriority w:val="0"/>
    <w:pPr>
      <w:widowControl w:val="0"/>
      <w:suppressLineNumbers/>
      <w:suppressAutoHyphens/>
      <w:jc w:val="both"/>
    </w:pPr>
    <w:rPr>
      <w:kern w:val="1"/>
      <w:szCs w:val="24"/>
      <w:lang w:eastAsia="ar-SA"/>
    </w:rPr>
  </w:style>
  <w:style w:type="paragraph" w:customStyle="1" w:styleId="102">
    <w:name w:val="_Style 119"/>
    <w:next w:val="1"/>
    <w:qFormat/>
    <w:uiPriority w:val="99"/>
    <w:rPr>
      <w:rFonts w:ascii="Times New Roman" w:hAnsi="Times New Roman" w:eastAsia="宋体" w:cs="Times New Roman"/>
      <w:sz w:val="21"/>
      <w:lang w:val="en-US" w:eastAsia="zh-CN" w:bidi="ar-SA"/>
    </w:rPr>
  </w:style>
  <w:style w:type="paragraph" w:customStyle="1" w:styleId="103">
    <w:name w:val="font8"/>
    <w:basedOn w:val="1"/>
    <w:qFormat/>
    <w:uiPriority w:val="0"/>
    <w:pPr>
      <w:spacing w:before="100" w:beforeAutospacing="1" w:after="100" w:afterAutospacing="1"/>
    </w:pPr>
    <w:rPr>
      <w:b/>
      <w:bCs/>
      <w:sz w:val="36"/>
      <w:szCs w:val="36"/>
    </w:rPr>
  </w:style>
  <w:style w:type="paragraph" w:customStyle="1" w:styleId="104">
    <w:name w:val="1"/>
    <w:basedOn w:val="1"/>
    <w:next w:val="24"/>
    <w:qFormat/>
    <w:uiPriority w:val="0"/>
    <w:pPr>
      <w:widowControl w:val="0"/>
      <w:jc w:val="both"/>
    </w:pPr>
    <w:rPr>
      <w:rFonts w:ascii="宋体" w:hAnsi="Courier New"/>
      <w:kern w:val="2"/>
    </w:rPr>
  </w:style>
  <w:style w:type="paragraph" w:customStyle="1" w:styleId="105">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06">
    <w:name w:val="_Style 2"/>
    <w:basedOn w:val="1"/>
    <w:qFormat/>
    <w:uiPriority w:val="34"/>
    <w:pPr>
      <w:ind w:firstLine="420" w:firstLineChars="200"/>
    </w:pPr>
    <w:rPr>
      <w:rFonts w:ascii="宋体" w:hAnsi="宋体" w:cs="宋体"/>
      <w:sz w:val="24"/>
      <w:szCs w:val="24"/>
    </w:rPr>
  </w:style>
  <w:style w:type="paragraph" w:customStyle="1" w:styleId="107">
    <w:name w:val="D文1"/>
    <w:basedOn w:val="1"/>
    <w:qFormat/>
    <w:uiPriority w:val="0"/>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108">
    <w:name w:val="Char1 Char Char Char"/>
    <w:basedOn w:val="1"/>
    <w:qFormat/>
    <w:uiPriority w:val="0"/>
    <w:pPr>
      <w:widowControl w:val="0"/>
      <w:ind w:left="420" w:hanging="420"/>
      <w:jc w:val="both"/>
    </w:pPr>
    <w:rPr>
      <w:kern w:val="2"/>
      <w:sz w:val="24"/>
      <w:szCs w:val="24"/>
    </w:rPr>
  </w:style>
  <w:style w:type="paragraph" w:customStyle="1" w:styleId="109">
    <w:name w:val="样式 标题 2 +"/>
    <w:basedOn w:val="3"/>
    <w:qFormat/>
    <w:uiPriority w:val="0"/>
    <w:rPr>
      <w:bCs/>
      <w:kern w:val="2"/>
    </w:rPr>
  </w:style>
  <w:style w:type="paragraph" w:customStyle="1" w:styleId="110">
    <w:name w:val="msolistparagraph"/>
    <w:basedOn w:val="1"/>
    <w:qFormat/>
    <w:uiPriority w:val="0"/>
    <w:pPr>
      <w:spacing w:before="100" w:beforeAutospacing="1" w:after="100" w:afterAutospacing="1"/>
    </w:pPr>
    <w:rPr>
      <w:rFonts w:ascii="宋体" w:hAnsi="宋体" w:cs="宋体"/>
      <w:sz w:val="24"/>
      <w:szCs w:val="24"/>
    </w:rPr>
  </w:style>
  <w:style w:type="paragraph" w:customStyle="1" w:styleId="111">
    <w:name w:val="Char Char Char Char Char Char Char Char Char Char1"/>
    <w:basedOn w:val="1"/>
    <w:qFormat/>
    <w:uiPriority w:val="0"/>
    <w:pPr>
      <w:widowControl w:val="0"/>
      <w:jc w:val="both"/>
    </w:pPr>
    <w:rPr>
      <w:rFonts w:ascii="Tahoma" w:hAnsi="Tahoma"/>
      <w:kern w:val="2"/>
      <w:sz w:val="24"/>
    </w:rPr>
  </w:style>
  <w:style w:type="paragraph" w:customStyle="1" w:styleId="112">
    <w:name w:val="xl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13">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14">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15">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16">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1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8">
    <w:name w:val="正文缩近"/>
    <w:basedOn w:val="1"/>
    <w:qFormat/>
    <w:uiPriority w:val="0"/>
    <w:pPr>
      <w:widowControl w:val="0"/>
      <w:spacing w:line="360" w:lineRule="auto"/>
      <w:ind w:firstLine="200" w:firstLineChars="200"/>
      <w:jc w:val="both"/>
    </w:pPr>
    <w:rPr>
      <w:kern w:val="2"/>
      <w:sz w:val="24"/>
      <w:szCs w:val="24"/>
    </w:rPr>
  </w:style>
  <w:style w:type="paragraph" w:customStyle="1" w:styleId="119">
    <w:name w:val="xl66"/>
    <w:basedOn w:val="1"/>
    <w:qFormat/>
    <w:uiPriority w:val="0"/>
    <w:pPr>
      <w:spacing w:before="100" w:beforeAutospacing="1" w:after="100" w:afterAutospacing="1"/>
      <w:jc w:val="center"/>
    </w:pPr>
    <w:rPr>
      <w:rFonts w:ascii="宋体" w:hAnsi="宋体" w:cs="宋体"/>
      <w:sz w:val="24"/>
      <w:szCs w:val="24"/>
    </w:rPr>
  </w:style>
  <w:style w:type="paragraph" w:customStyle="1" w:styleId="120">
    <w:name w:val="b"/>
    <w:basedOn w:val="1"/>
    <w:qFormat/>
    <w:uiPriority w:val="0"/>
    <w:pPr>
      <w:tabs>
        <w:tab w:val="left" w:pos="180"/>
        <w:tab w:val="left" w:pos="540"/>
        <w:tab w:val="left" w:pos="1140"/>
      </w:tabs>
      <w:spacing w:line="520" w:lineRule="exact"/>
      <w:ind w:right="-65"/>
      <w:outlineLvl w:val="1"/>
    </w:pPr>
    <w:rPr>
      <w:rFonts w:ascii="宋体" w:hAnsi="宋体"/>
      <w:b/>
      <w:sz w:val="24"/>
      <w:szCs w:val="24"/>
    </w:rPr>
  </w:style>
  <w:style w:type="paragraph" w:customStyle="1" w:styleId="121">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2">
    <w:name w:val="_Style 107"/>
    <w:semiHidden/>
    <w:qFormat/>
    <w:uiPriority w:val="99"/>
    <w:rPr>
      <w:rFonts w:ascii="Times New Roman" w:hAnsi="Times New Roman" w:eastAsia="宋体" w:cs="Times New Roman"/>
      <w:sz w:val="21"/>
      <w:lang w:val="en-US" w:eastAsia="zh-CN" w:bidi="ar-SA"/>
    </w:rPr>
  </w:style>
  <w:style w:type="paragraph" w:customStyle="1" w:styleId="12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24">
    <w:name w:val="Char Char Char Char Char Char Char Char Char Char"/>
    <w:basedOn w:val="1"/>
    <w:qFormat/>
    <w:uiPriority w:val="0"/>
    <w:pPr>
      <w:widowControl w:val="0"/>
      <w:jc w:val="both"/>
    </w:pPr>
    <w:rPr>
      <w:rFonts w:ascii="Tahoma" w:hAnsi="Tahoma"/>
      <w:kern w:val="2"/>
      <w:sz w:val="24"/>
    </w:rPr>
  </w:style>
  <w:style w:type="paragraph" w:customStyle="1" w:styleId="125">
    <w:name w:val="xl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18"/>
      <w:szCs w:val="18"/>
    </w:rPr>
  </w:style>
  <w:style w:type="paragraph" w:customStyle="1" w:styleId="126">
    <w:name w:val="列出段落3"/>
    <w:basedOn w:val="1"/>
    <w:qFormat/>
    <w:uiPriority w:val="34"/>
    <w:pPr>
      <w:widowControl w:val="0"/>
      <w:ind w:firstLine="420" w:firstLineChars="200"/>
      <w:jc w:val="both"/>
    </w:pPr>
    <w:rPr>
      <w:rFonts w:ascii="Calibri" w:hAnsi="Calibri"/>
      <w:kern w:val="2"/>
      <w:szCs w:val="22"/>
    </w:rPr>
  </w:style>
  <w:style w:type="paragraph" w:customStyle="1" w:styleId="127">
    <w:name w:val="TOC 标题1"/>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128">
    <w:name w:val="Char2"/>
    <w:basedOn w:val="1"/>
    <w:qFormat/>
    <w:uiPriority w:val="0"/>
    <w:rPr>
      <w:rFonts w:ascii="Tahoma" w:hAnsi="Tahoma"/>
      <w:sz w:val="24"/>
    </w:rPr>
  </w:style>
  <w:style w:type="paragraph" w:customStyle="1" w:styleId="129">
    <w:name w:val="图"/>
    <w:basedOn w:val="1"/>
    <w:qFormat/>
    <w:uiPriority w:val="0"/>
    <w:pPr>
      <w:keepNext/>
      <w:widowControl w:val="0"/>
      <w:adjustRightInd w:val="0"/>
      <w:spacing w:before="60" w:after="60" w:line="300" w:lineRule="auto"/>
      <w:jc w:val="center"/>
      <w:textAlignment w:val="center"/>
    </w:pPr>
    <w:rPr>
      <w:spacing w:val="20"/>
      <w:sz w:val="24"/>
    </w:rPr>
  </w:style>
  <w:style w:type="paragraph" w:customStyle="1" w:styleId="130">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1">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3">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34">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5">
    <w:name w:val="font7"/>
    <w:basedOn w:val="1"/>
    <w:qFormat/>
    <w:uiPriority w:val="0"/>
    <w:pPr>
      <w:spacing w:before="100" w:beforeAutospacing="1" w:after="100" w:afterAutospacing="1"/>
    </w:pPr>
    <w:rPr>
      <w:rFonts w:ascii="宋体" w:hAnsi="宋体" w:cs="宋体"/>
      <w:b/>
      <w:bCs/>
      <w:sz w:val="36"/>
      <w:szCs w:val="36"/>
    </w:rPr>
  </w:style>
  <w:style w:type="paragraph" w:customStyle="1" w:styleId="136">
    <w:name w:val="Char Char Char Char"/>
    <w:basedOn w:val="1"/>
    <w:qFormat/>
    <w:uiPriority w:val="0"/>
    <w:pPr>
      <w:tabs>
        <w:tab w:val="left" w:pos="965"/>
      </w:tabs>
      <w:spacing w:after="160" w:line="240" w:lineRule="exact"/>
      <w:ind w:left="965" w:hanging="425"/>
    </w:pPr>
    <w:rPr>
      <w:rFonts w:ascii="Verdana" w:hAnsi="Verdana"/>
      <w:lang w:eastAsia="en-US"/>
    </w:rPr>
  </w:style>
  <w:style w:type="paragraph" w:customStyle="1" w:styleId="137">
    <w:name w:val="xl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38">
    <w:name w:val="xl65"/>
    <w:basedOn w:val="1"/>
    <w:qFormat/>
    <w:uiPriority w:val="0"/>
    <w:pPr>
      <w:spacing w:before="100" w:beforeAutospacing="1" w:after="100" w:afterAutospacing="1"/>
    </w:pPr>
    <w:rPr>
      <w:rFonts w:ascii="宋体" w:hAnsi="宋体" w:cs="宋体"/>
      <w:sz w:val="24"/>
      <w:szCs w:val="24"/>
    </w:rPr>
  </w:style>
  <w:style w:type="paragraph" w:customStyle="1" w:styleId="139">
    <w:name w:val="font5"/>
    <w:basedOn w:val="1"/>
    <w:qFormat/>
    <w:uiPriority w:val="0"/>
    <w:pPr>
      <w:spacing w:before="100" w:beforeAutospacing="1" w:after="100" w:afterAutospacing="1"/>
    </w:pPr>
    <w:rPr>
      <w:rFonts w:ascii="宋体" w:hAnsi="宋体" w:cs="宋体"/>
      <w:sz w:val="18"/>
      <w:szCs w:val="18"/>
    </w:rPr>
  </w:style>
  <w:style w:type="paragraph" w:customStyle="1" w:styleId="140">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41">
    <w:name w:val="列出段落2"/>
    <w:basedOn w:val="1"/>
    <w:qFormat/>
    <w:uiPriority w:val="34"/>
    <w:pPr>
      <w:widowControl w:val="0"/>
      <w:ind w:firstLine="420" w:firstLineChars="200"/>
      <w:jc w:val="both"/>
    </w:pPr>
    <w:rPr>
      <w:kern w:val="2"/>
      <w:szCs w:val="24"/>
    </w:rPr>
  </w:style>
  <w:style w:type="paragraph" w:customStyle="1" w:styleId="142">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43">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44">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45">
    <w:name w:val="xl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szCs w:val="24"/>
    </w:rPr>
  </w:style>
  <w:style w:type="paragraph" w:customStyle="1" w:styleId="147">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48">
    <w:name w:val="f14"/>
    <w:basedOn w:val="1"/>
    <w:qFormat/>
    <w:uiPriority w:val="0"/>
    <w:pPr>
      <w:spacing w:before="100" w:beforeAutospacing="1" w:after="100" w:afterAutospacing="1"/>
    </w:pPr>
    <w:rPr>
      <w:rFonts w:ascii="_GB2312" w:hAnsi="_GB2312"/>
      <w:color w:val="000000"/>
      <w:sz w:val="28"/>
      <w:szCs w:val="28"/>
    </w:rPr>
  </w:style>
  <w:style w:type="paragraph" w:customStyle="1" w:styleId="149">
    <w:name w:val="xl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5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1">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5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53">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54">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55">
    <w:name w:val="Char3"/>
    <w:basedOn w:val="1"/>
    <w:qFormat/>
    <w:uiPriority w:val="0"/>
    <w:pPr>
      <w:widowControl w:val="0"/>
      <w:jc w:val="both"/>
    </w:pPr>
    <w:rPr>
      <w:rFonts w:ascii="Tahoma" w:hAnsi="Tahoma"/>
      <w:kern w:val="2"/>
      <w:sz w:val="24"/>
    </w:rPr>
  </w:style>
  <w:style w:type="paragraph" w:customStyle="1" w:styleId="156">
    <w:name w:val="Char Char Char Char Char1 Char"/>
    <w:basedOn w:val="1"/>
    <w:qFormat/>
    <w:uiPriority w:val="0"/>
    <w:pPr>
      <w:widowControl w:val="0"/>
      <w:jc w:val="both"/>
    </w:pPr>
    <w:rPr>
      <w:rFonts w:ascii="Tahoma" w:hAnsi="Tahoma"/>
      <w:kern w:val="2"/>
      <w:sz w:val="24"/>
    </w:rPr>
  </w:style>
  <w:style w:type="paragraph" w:customStyle="1" w:styleId="157">
    <w:name w:val="xl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58">
    <w:name w:val="需求书2"/>
    <w:basedOn w:val="1"/>
    <w:qFormat/>
    <w:uiPriority w:val="0"/>
    <w:pPr>
      <w:widowControl w:val="0"/>
      <w:jc w:val="both"/>
    </w:pPr>
    <w:rPr>
      <w:rFonts w:ascii="宋体" w:hAnsi="宋体"/>
      <w:b/>
      <w:spacing w:val="10"/>
      <w:kern w:val="2"/>
      <w:sz w:val="24"/>
      <w:szCs w:val="24"/>
    </w:rPr>
  </w:style>
  <w:style w:type="paragraph" w:customStyle="1" w:styleId="15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character" w:customStyle="1" w:styleId="160">
    <w:name w:val="正文首行缩进 Char"/>
    <w:link w:val="46"/>
    <w:qFormat/>
    <w:uiPriority w:val="0"/>
    <w:rPr>
      <w:kern w:val="2"/>
      <w:sz w:val="21"/>
      <w:szCs w:val="24"/>
    </w:rPr>
  </w:style>
  <w:style w:type="character" w:customStyle="1" w:styleId="161">
    <w:name w:val="ll1"/>
    <w:qFormat/>
    <w:uiPriority w:val="0"/>
    <w:rPr>
      <w:spacing w:val="31680"/>
    </w:rPr>
  </w:style>
  <w:style w:type="character" w:customStyle="1" w:styleId="162">
    <w:name w:val="Char Char23"/>
    <w:qFormat/>
    <w:uiPriority w:val="0"/>
    <w:rPr>
      <w:rFonts w:ascii="宋体" w:cs="宋体"/>
      <w:sz w:val="21"/>
    </w:rPr>
  </w:style>
  <w:style w:type="character" w:customStyle="1" w:styleId="163">
    <w:name w:val="apple-converted-space"/>
    <w:qFormat/>
    <w:uiPriority w:val="0"/>
  </w:style>
  <w:style w:type="character" w:customStyle="1" w:styleId="164">
    <w:name w:val="Body Text Indent Char1"/>
    <w:semiHidden/>
    <w:qFormat/>
    <w:uiPriority w:val="99"/>
    <w:rPr>
      <w:sz w:val="21"/>
    </w:rPr>
  </w:style>
  <w:style w:type="character" w:customStyle="1" w:styleId="165">
    <w:name w:val="p141"/>
    <w:qFormat/>
    <w:uiPriority w:val="99"/>
    <w:rPr>
      <w:sz w:val="21"/>
    </w:rPr>
  </w:style>
  <w:style w:type="character" w:customStyle="1" w:styleId="166">
    <w:name w:val="列出段落 Char"/>
    <w:link w:val="69"/>
    <w:qFormat/>
    <w:locked/>
    <w:uiPriority w:val="0"/>
    <w:rPr>
      <w:rFonts w:ascii="宋体" w:eastAsia="宋体"/>
      <w:sz w:val="24"/>
    </w:rPr>
  </w:style>
  <w:style w:type="character" w:customStyle="1" w:styleId="167">
    <w:name w:val="正文文本 3 Char"/>
    <w:link w:val="16"/>
    <w:qFormat/>
    <w:locked/>
    <w:uiPriority w:val="0"/>
    <w:rPr>
      <w:sz w:val="16"/>
    </w:rPr>
  </w:style>
  <w:style w:type="character" w:customStyle="1" w:styleId="168">
    <w:name w:val="正文缩进 Char"/>
    <w:link w:val="4"/>
    <w:qFormat/>
    <w:locked/>
    <w:uiPriority w:val="0"/>
    <w:rPr>
      <w:rFonts w:eastAsia="宋体"/>
      <w:sz w:val="21"/>
      <w:lang w:val="en-US" w:eastAsia="zh-CN"/>
    </w:rPr>
  </w:style>
  <w:style w:type="character" w:customStyle="1" w:styleId="169">
    <w:name w:val="Body Text 3 Char1"/>
    <w:semiHidden/>
    <w:qFormat/>
    <w:uiPriority w:val="99"/>
    <w:rPr>
      <w:sz w:val="16"/>
      <w:szCs w:val="16"/>
    </w:rPr>
  </w:style>
  <w:style w:type="character" w:customStyle="1" w:styleId="170">
    <w:name w:val="纯文本 Char1"/>
    <w:qFormat/>
    <w:uiPriority w:val="0"/>
    <w:rPr>
      <w:rFonts w:ascii="宋体" w:hAnsi="Courier New"/>
      <w:kern w:val="2"/>
      <w:sz w:val="21"/>
      <w:szCs w:val="24"/>
    </w:rPr>
  </w:style>
  <w:style w:type="character" w:customStyle="1" w:styleId="171">
    <w:name w:val="尾注文本 Char"/>
    <w:link w:val="28"/>
    <w:qFormat/>
    <w:locked/>
    <w:uiPriority w:val="99"/>
    <w:rPr>
      <w:rFonts w:ascii="Calibri" w:hAnsi="Calibri"/>
      <w:kern w:val="2"/>
      <w:sz w:val="22"/>
    </w:rPr>
  </w:style>
  <w:style w:type="character" w:customStyle="1" w:styleId="172">
    <w:name w:val="正文文本缩进 Char"/>
    <w:link w:val="19"/>
    <w:qFormat/>
    <w:locked/>
    <w:uiPriority w:val="0"/>
    <w:rPr>
      <w:sz w:val="21"/>
    </w:rPr>
  </w:style>
  <w:style w:type="character" w:customStyle="1" w:styleId="173">
    <w:name w:val="HTML 预设格式 Char1"/>
    <w:link w:val="42"/>
    <w:qFormat/>
    <w:locked/>
    <w:uiPriority w:val="0"/>
    <w:rPr>
      <w:rFonts w:ascii="黑体" w:hAnsi="Courier New" w:eastAsia="黑体"/>
      <w:sz w:val="21"/>
    </w:rPr>
  </w:style>
  <w:style w:type="character" w:customStyle="1" w:styleId="174">
    <w:name w:val="Plain Text Char1"/>
    <w:semiHidden/>
    <w:qFormat/>
    <w:uiPriority w:val="99"/>
    <w:rPr>
      <w:rFonts w:ascii="宋体" w:hAnsi="Courier New" w:cs="Courier New"/>
      <w:sz w:val="21"/>
      <w:szCs w:val="21"/>
    </w:rPr>
  </w:style>
  <w:style w:type="character" w:customStyle="1" w:styleId="175">
    <w:name w:val="标题 8 Char"/>
    <w:link w:val="10"/>
    <w:qFormat/>
    <w:locked/>
    <w:uiPriority w:val="0"/>
    <w:rPr>
      <w:rFonts w:ascii="Arial" w:hAnsi="Arial" w:eastAsia="黑体"/>
      <w:color w:val="000000"/>
      <w:sz w:val="24"/>
    </w:rPr>
  </w:style>
  <w:style w:type="character" w:customStyle="1" w:styleId="176">
    <w:name w:val="访问过的超链接1"/>
    <w:qFormat/>
    <w:uiPriority w:val="0"/>
    <w:rPr>
      <w:color w:val="800080"/>
      <w:u w:val="single"/>
    </w:rPr>
  </w:style>
  <w:style w:type="character" w:customStyle="1" w:styleId="177">
    <w:name w:val="Body Text 2 Char1"/>
    <w:semiHidden/>
    <w:qFormat/>
    <w:uiPriority w:val="99"/>
    <w:rPr>
      <w:sz w:val="21"/>
    </w:rPr>
  </w:style>
  <w:style w:type="character" w:customStyle="1" w:styleId="178">
    <w:name w:val="wf1"/>
    <w:qFormat/>
    <w:uiPriority w:val="0"/>
    <w:rPr>
      <w:rFonts w:ascii="宋体" w:hAnsi="宋体" w:eastAsia="宋体"/>
      <w:sz w:val="24"/>
    </w:rPr>
  </w:style>
  <w:style w:type="character" w:customStyle="1" w:styleId="179">
    <w:name w:val="批注框文本 Char"/>
    <w:link w:val="29"/>
    <w:qFormat/>
    <w:locked/>
    <w:uiPriority w:val="99"/>
    <w:rPr>
      <w:rFonts w:eastAsia="宋体"/>
      <w:sz w:val="18"/>
      <w:lang w:val="en-US" w:eastAsia="zh-CN"/>
    </w:rPr>
  </w:style>
  <w:style w:type="character" w:customStyle="1" w:styleId="180">
    <w:name w:val="标题 7 Char"/>
    <w:link w:val="9"/>
    <w:qFormat/>
    <w:locked/>
    <w:uiPriority w:val="0"/>
    <w:rPr>
      <w:rFonts w:ascii="宋体"/>
      <w:b/>
      <w:color w:val="000000"/>
      <w:sz w:val="24"/>
    </w:rPr>
  </w:style>
  <w:style w:type="character" w:customStyle="1" w:styleId="181">
    <w:name w:val="批注主题 Char"/>
    <w:link w:val="45"/>
    <w:qFormat/>
    <w:locked/>
    <w:uiPriority w:val="99"/>
    <w:rPr>
      <w:b/>
      <w:sz w:val="21"/>
    </w:rPr>
  </w:style>
  <w:style w:type="character" w:customStyle="1" w:styleId="182">
    <w:name w:val="Body Text Indent 2 Char1"/>
    <w:semiHidden/>
    <w:qFormat/>
    <w:uiPriority w:val="99"/>
    <w:rPr>
      <w:sz w:val="21"/>
    </w:rPr>
  </w:style>
  <w:style w:type="character" w:customStyle="1" w:styleId="183">
    <w:name w:val="批注文字 Char"/>
    <w:link w:val="15"/>
    <w:qFormat/>
    <w:locked/>
    <w:uiPriority w:val="0"/>
    <w:rPr>
      <w:sz w:val="21"/>
    </w:rPr>
  </w:style>
  <w:style w:type="character" w:customStyle="1" w:styleId="184">
    <w:name w:val="日期 Char"/>
    <w:link w:val="26"/>
    <w:qFormat/>
    <w:locked/>
    <w:uiPriority w:val="0"/>
    <w:rPr>
      <w:rFonts w:ascii="楷体_GB2312" w:eastAsia="楷体_GB2312"/>
      <w:kern w:val="2"/>
      <w:sz w:val="28"/>
    </w:rPr>
  </w:style>
  <w:style w:type="character" w:customStyle="1" w:styleId="185">
    <w:name w:val="纯文本 Char"/>
    <w:link w:val="24"/>
    <w:qFormat/>
    <w:locked/>
    <w:uiPriority w:val="0"/>
    <w:rPr>
      <w:rFonts w:ascii="宋体" w:hAnsi="Courier New" w:eastAsia="宋体"/>
      <w:sz w:val="21"/>
      <w:lang w:val="en-US" w:eastAsia="zh-CN"/>
    </w:rPr>
  </w:style>
  <w:style w:type="character" w:customStyle="1" w:styleId="186">
    <w:name w:val="font01"/>
    <w:qFormat/>
    <w:uiPriority w:val="0"/>
    <w:rPr>
      <w:rFonts w:hint="eastAsia" w:ascii="宋体" w:hAnsi="宋体" w:eastAsia="宋体" w:cs="宋体"/>
      <w:color w:val="000000"/>
      <w:sz w:val="20"/>
      <w:szCs w:val="20"/>
      <w:u w:val="none"/>
    </w:rPr>
  </w:style>
  <w:style w:type="character" w:customStyle="1" w:styleId="187">
    <w:name w:val="正文文本缩进 2 Char"/>
    <w:link w:val="27"/>
    <w:qFormat/>
    <w:locked/>
    <w:uiPriority w:val="0"/>
    <w:rPr>
      <w:sz w:val="21"/>
    </w:rPr>
  </w:style>
  <w:style w:type="character" w:customStyle="1" w:styleId="188">
    <w:name w:val="Comment Subject Char1"/>
    <w:semiHidden/>
    <w:qFormat/>
    <w:uiPriority w:val="99"/>
    <w:rPr>
      <w:b/>
      <w:bCs/>
      <w:sz w:val="21"/>
    </w:rPr>
  </w:style>
  <w:style w:type="character" w:customStyle="1" w:styleId="189">
    <w:name w:val="标题 9 Char"/>
    <w:link w:val="11"/>
    <w:qFormat/>
    <w:locked/>
    <w:uiPriority w:val="0"/>
    <w:rPr>
      <w:rFonts w:ascii="Arial" w:hAnsi="Arial" w:eastAsia="黑体"/>
      <w:color w:val="000000"/>
      <w:sz w:val="21"/>
    </w:rPr>
  </w:style>
  <w:style w:type="character" w:customStyle="1" w:styleId="190">
    <w:name w:val="Date Char1"/>
    <w:semiHidden/>
    <w:qFormat/>
    <w:uiPriority w:val="99"/>
    <w:rPr>
      <w:sz w:val="21"/>
    </w:rPr>
  </w:style>
  <w:style w:type="character" w:customStyle="1" w:styleId="191">
    <w:name w:val="文档结构图 Char"/>
    <w:link w:val="14"/>
    <w:qFormat/>
    <w:locked/>
    <w:uiPriority w:val="0"/>
    <w:rPr>
      <w:kern w:val="2"/>
      <w:sz w:val="21"/>
      <w:shd w:val="clear" w:color="auto" w:fill="000080"/>
    </w:rPr>
  </w:style>
  <w:style w:type="character" w:customStyle="1" w:styleId="192">
    <w:name w:val="标题 Char"/>
    <w:link w:val="44"/>
    <w:qFormat/>
    <w:uiPriority w:val="0"/>
    <w:rPr>
      <w:rFonts w:ascii="Arial" w:hAnsi="Arial"/>
      <w:b/>
      <w:bCs/>
      <w:kern w:val="2"/>
      <w:sz w:val="32"/>
      <w:szCs w:val="32"/>
    </w:rPr>
  </w:style>
  <w:style w:type="character" w:customStyle="1" w:styleId="193">
    <w:name w:val="Body Text Char1"/>
    <w:semiHidden/>
    <w:qFormat/>
    <w:uiPriority w:val="99"/>
    <w:rPr>
      <w:sz w:val="21"/>
    </w:rPr>
  </w:style>
  <w:style w:type="character" w:customStyle="1" w:styleId="194">
    <w:name w:val="正文文本缩进 3 Char"/>
    <w:link w:val="37"/>
    <w:qFormat/>
    <w:locked/>
    <w:uiPriority w:val="0"/>
    <w:rPr>
      <w:sz w:val="16"/>
    </w:rPr>
  </w:style>
  <w:style w:type="character" w:customStyle="1" w:styleId="195">
    <w:name w:val="Document Map Char1"/>
    <w:semiHidden/>
    <w:qFormat/>
    <w:uiPriority w:val="99"/>
    <w:rPr>
      <w:sz w:val="16"/>
      <w:szCs w:val="0"/>
    </w:rPr>
  </w:style>
  <w:style w:type="character" w:customStyle="1" w:styleId="196">
    <w:name w:val="apple-style-span"/>
    <w:qFormat/>
    <w:uiPriority w:val="0"/>
    <w:rPr>
      <w:rFonts w:cs="Times New Roman"/>
    </w:rPr>
  </w:style>
  <w:style w:type="character" w:customStyle="1" w:styleId="197">
    <w:name w:val="页脚 Char"/>
    <w:link w:val="30"/>
    <w:qFormat/>
    <w:locked/>
    <w:uiPriority w:val="99"/>
    <w:rPr>
      <w:sz w:val="18"/>
    </w:rPr>
  </w:style>
  <w:style w:type="character" w:customStyle="1" w:styleId="198">
    <w:name w:val="HTML 预设格式 Char"/>
    <w:qFormat/>
    <w:uiPriority w:val="0"/>
    <w:rPr>
      <w:rFonts w:ascii="黑体" w:hAnsi="Courier New" w:eastAsia="黑体"/>
      <w:sz w:val="21"/>
    </w:rPr>
  </w:style>
  <w:style w:type="character" w:customStyle="1" w:styleId="199">
    <w:name w:val="Comment Text Char1"/>
    <w:semiHidden/>
    <w:qFormat/>
    <w:uiPriority w:val="99"/>
    <w:rPr>
      <w:sz w:val="21"/>
    </w:rPr>
  </w:style>
  <w:style w:type="character" w:customStyle="1" w:styleId="200">
    <w:name w:val="正文文本 Char"/>
    <w:link w:val="18"/>
    <w:qFormat/>
    <w:locked/>
    <w:uiPriority w:val="0"/>
    <w:rPr>
      <w:sz w:val="21"/>
    </w:rPr>
  </w:style>
  <w:style w:type="character" w:customStyle="1" w:styleId="201">
    <w:name w:val="正文文本 2 Char"/>
    <w:link w:val="40"/>
    <w:qFormat/>
    <w:locked/>
    <w:uiPriority w:val="0"/>
    <w:rPr>
      <w:sz w:val="21"/>
    </w:rPr>
  </w:style>
  <w:style w:type="character" w:customStyle="1" w:styleId="202">
    <w:name w:val="标题 6 Char"/>
    <w:link w:val="8"/>
    <w:qFormat/>
    <w:locked/>
    <w:uiPriority w:val="0"/>
    <w:rPr>
      <w:rFonts w:ascii="Arial" w:hAnsi="Arial" w:eastAsia="黑体"/>
      <w:b/>
      <w:color w:val="000000"/>
      <w:sz w:val="24"/>
    </w:rPr>
  </w:style>
  <w:style w:type="character" w:customStyle="1" w:styleId="203">
    <w:name w:val="结束语 Char"/>
    <w:link w:val="17"/>
    <w:qFormat/>
    <w:uiPriority w:val="0"/>
    <w:rPr>
      <w:rFonts w:ascii="宋体" w:hAnsi="宋体"/>
      <w:color w:val="000000"/>
      <w:kern w:val="2"/>
      <w:sz w:val="24"/>
    </w:rPr>
  </w:style>
  <w:style w:type="character" w:customStyle="1" w:styleId="204">
    <w:name w:val="Balloon Text Char1"/>
    <w:semiHidden/>
    <w:qFormat/>
    <w:uiPriority w:val="99"/>
    <w:rPr>
      <w:sz w:val="16"/>
      <w:szCs w:val="0"/>
    </w:rPr>
  </w:style>
  <w:style w:type="character" w:customStyle="1" w:styleId="205">
    <w:name w:val="Endnote Text Char1"/>
    <w:semiHidden/>
    <w:qFormat/>
    <w:uiPriority w:val="99"/>
    <w:rPr>
      <w:sz w:val="21"/>
    </w:rPr>
  </w:style>
  <w:style w:type="character" w:customStyle="1" w:styleId="206">
    <w:name w:val="Header Char1"/>
    <w:semiHidden/>
    <w:qFormat/>
    <w:uiPriority w:val="99"/>
    <w:rPr>
      <w:sz w:val="18"/>
      <w:szCs w:val="18"/>
    </w:rPr>
  </w:style>
  <w:style w:type="character" w:customStyle="1" w:styleId="207">
    <w:name w:val="页眉 Char"/>
    <w:link w:val="31"/>
    <w:qFormat/>
    <w:locked/>
    <w:uiPriority w:val="99"/>
    <w:rPr>
      <w:sz w:val="18"/>
    </w:rPr>
  </w:style>
  <w:style w:type="character" w:customStyle="1" w:styleId="208">
    <w:name w:val="HTML Preformatted Char1"/>
    <w:semiHidden/>
    <w:qFormat/>
    <w:uiPriority w:val="99"/>
    <w:rPr>
      <w:rFonts w:ascii="Courier New" w:hAnsi="Courier New" w:cs="Courier New"/>
    </w:rPr>
  </w:style>
  <w:style w:type="character" w:customStyle="1" w:styleId="209">
    <w:name w:val="style4"/>
    <w:qFormat/>
    <w:uiPriority w:val="0"/>
  </w:style>
  <w:style w:type="character" w:customStyle="1" w:styleId="210">
    <w:name w:val="Footer Char1"/>
    <w:semiHidden/>
    <w:qFormat/>
    <w:uiPriority w:val="99"/>
    <w:rPr>
      <w:sz w:val="18"/>
      <w:szCs w:val="18"/>
    </w:rPr>
  </w:style>
  <w:style w:type="character" w:customStyle="1" w:styleId="211">
    <w:name w:val="style1"/>
    <w:qFormat/>
    <w:uiPriority w:val="0"/>
    <w:rPr>
      <w:rFonts w:cs="Times New Roman"/>
    </w:rPr>
  </w:style>
  <w:style w:type="character" w:customStyle="1" w:styleId="212">
    <w:name w:val="Body Text Indent 3 Char1"/>
    <w:semiHidden/>
    <w:qFormat/>
    <w:uiPriority w:val="99"/>
    <w:rPr>
      <w:sz w:val="16"/>
      <w:szCs w:val="16"/>
    </w:rPr>
  </w:style>
  <w:style w:type="character" w:customStyle="1" w:styleId="213">
    <w:name w:val="Char Char1"/>
    <w:qFormat/>
    <w:uiPriority w:val="0"/>
    <w:rPr>
      <w:sz w:val="21"/>
    </w:rPr>
  </w:style>
  <w:style w:type="character" w:customStyle="1" w:styleId="214">
    <w:name w:val="NormalCharacter"/>
    <w:link w:val="215"/>
    <w:semiHidden/>
    <w:qFormat/>
    <w:uiPriority w:val="0"/>
    <w:rPr>
      <w:kern w:val="2"/>
      <w:sz w:val="24"/>
      <w:szCs w:val="24"/>
      <w:lang w:val="en-US" w:eastAsia="zh-CN" w:bidi="ar-SA"/>
    </w:rPr>
  </w:style>
  <w:style w:type="paragraph" w:customStyle="1" w:styleId="215">
    <w:name w:val="UserStyle_6"/>
    <w:basedOn w:val="1"/>
    <w:link w:val="214"/>
    <w:qFormat/>
    <w:uiPriority w:val="0"/>
    <w:pPr>
      <w:tabs>
        <w:tab w:val="left" w:pos="432"/>
      </w:tabs>
      <w:spacing w:before="50" w:after="50"/>
      <w:ind w:left="432" w:hanging="432"/>
      <w:jc w:val="both"/>
      <w:textAlignment w:val="baseline"/>
    </w:pPr>
    <w:rPr>
      <w:kern w:val="2"/>
      <w:sz w:val="24"/>
      <w:szCs w:val="24"/>
      <w:lang w:val="en-US" w:eastAsia="zh-CN" w:bidi="ar-SA"/>
    </w:rPr>
  </w:style>
  <w:style w:type="character" w:customStyle="1" w:styleId="216">
    <w:name w:val="标题 3 Char1"/>
    <w:link w:val="5"/>
    <w:qFormat/>
    <w:locked/>
    <w:uiPriority w:val="0"/>
    <w:rPr>
      <w:rFonts w:ascii="宋体"/>
      <w:sz w:val="21"/>
    </w:rPr>
  </w:style>
  <w:style w:type="character" w:customStyle="1" w:styleId="217">
    <w:name w:val="标题 2 Char1"/>
    <w:link w:val="3"/>
    <w:qFormat/>
    <w:locked/>
    <w:uiPriority w:val="0"/>
    <w:rPr>
      <w:rFonts w:ascii="宋体" w:hAnsi="Arial"/>
      <w:sz w:val="32"/>
    </w:rPr>
  </w:style>
  <w:style w:type="paragraph" w:customStyle="1" w:styleId="218">
    <w:name w:val="Table Paragraph"/>
    <w:basedOn w:val="1"/>
    <w:qFormat/>
    <w:uiPriority w:val="1"/>
    <w:pPr>
      <w:spacing w:before="46"/>
      <w:ind w:left="107"/>
    </w:pPr>
  </w:style>
  <w:style w:type="table" w:customStyle="1" w:styleId="219">
    <w:name w:val="Table Normal1"/>
    <w:semiHidden/>
    <w:unhideWhenUsed/>
    <w:qFormat/>
    <w:uiPriority w:val="2"/>
    <w:tblPr>
      <w:tblCellMar>
        <w:top w:w="0" w:type="dxa"/>
        <w:left w:w="0" w:type="dxa"/>
        <w:bottom w:w="0" w:type="dxa"/>
        <w:right w:w="0" w:type="dxa"/>
      </w:tblCellMar>
    </w:tblPr>
  </w:style>
  <w:style w:type="paragraph" w:customStyle="1" w:styleId="220">
    <w:name w:val="null3"/>
    <w:hidden/>
    <w:qFormat/>
    <w:uiPriority w:val="0"/>
    <w:rPr>
      <w:rFonts w:hint="eastAsia" w:asciiTheme="minorHAnsi" w:hAnsiTheme="minorHAnsi" w:eastAsiaTheme="minorEastAsia" w:cstheme="minorBidi"/>
      <w:lang w:val="en-US" w:eastAsia="zh-Hans"/>
    </w:rPr>
  </w:style>
  <w:style w:type="table" w:customStyle="1" w:styleId="221">
    <w:name w:val="Table Normal"/>
    <w:semiHidden/>
    <w:unhideWhenUsed/>
    <w:qFormat/>
    <w:uiPriority w:val="0"/>
    <w:tblPr>
      <w:tblCellMar>
        <w:top w:w="0" w:type="dxa"/>
        <w:left w:w="0" w:type="dxa"/>
        <w:bottom w:w="0" w:type="dxa"/>
        <w:right w:w="0" w:type="dxa"/>
      </w:tblCellMar>
    </w:tblPr>
  </w:style>
  <w:style w:type="character" w:customStyle="1" w:styleId="222">
    <w:name w:val="font31"/>
    <w:basedOn w:val="50"/>
    <w:qFormat/>
    <w:uiPriority w:val="0"/>
    <w:rPr>
      <w:rFonts w:hint="eastAsia" w:ascii="宋体" w:hAnsi="宋体" w:eastAsia="宋体" w:cs="宋体"/>
      <w:color w:val="000000"/>
      <w:sz w:val="20"/>
      <w:szCs w:val="20"/>
      <w:u w:val="none"/>
    </w:rPr>
  </w:style>
  <w:style w:type="paragraph" w:customStyle="1" w:styleId="223">
    <w:name w:val="_Style 13"/>
    <w:qFormat/>
    <w:uiPriority w:val="0"/>
    <w:pPr>
      <w:spacing w:before="120" w:after="120" w:line="288" w:lineRule="auto"/>
      <w:ind w:left="0"/>
      <w:jc w:val="left"/>
    </w:pPr>
    <w:rPr>
      <w:rFonts w:ascii="Arial" w:hAnsi="Arial" w:eastAsia="等线" w:cs="Arial"/>
      <w:sz w:val="22"/>
      <w:szCs w:val="22"/>
    </w:rPr>
  </w:style>
  <w:style w:type="character" w:customStyle="1" w:styleId="224">
    <w:name w:val="font41"/>
    <w:basedOn w:val="5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19819-70FD-4299-A702-BE2D71832A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6529</Words>
  <Characters>6951</Characters>
  <Lines>191</Lines>
  <Paragraphs>53</Paragraphs>
  <TotalTime>15</TotalTime>
  <ScaleCrop>false</ScaleCrop>
  <LinksUpToDate>false</LinksUpToDate>
  <CharactersWithSpaces>6989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2021-05-14T01:18:00Z</dcterms:created>
  <dc:creator>user</dc:creator>
  <cp:lastModifiedBy>@jessie&amp;*﹉</cp:lastModifiedBy>
  <cp:lastPrinted>2024-06-21T17:02:00Z</cp:lastPrinted>
  <dcterms:modified xsi:type="dcterms:W3CDTF">2025-12-16T09:34:53Z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EC370F4F0DE5402886E1AFA4CF66CE4C_13</vt:lpwstr>
  </property>
  <property fmtid="{D5CDD505-2E9C-101B-9397-08002B2CF9AE}" pid="4" name="KSOTemplateDocerSaveRecord">
    <vt:lpwstr>eyJoZGlkIjoiMTA3YmY0ODBiMDU3YWZiODg5MDY4MmI5ODM5YTA1NmYiLCJ1c2VySWQiOiIzOTY5OTQ2OTUifQ==</vt:lpwstr>
  </property>
</Properties>
</file>